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9b81" w14:textId="8aa9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исполняющего обязанности Министра национальной экономики Республики Казахстан от 30 марта 2015 года № 279 "Об утверждении Правил предоставления тарифных льгот и Перечня товаров, в отношении которых предоставляются тарифные льготы" и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 ставок и срок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января 2017 года № 27. Зарегистрирован в Министерстве юстиции Республики Казахстан 24 февраля 2017 года № 14829.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Кодекса Республики Казахстан от 30 июня 2010 года "О таможенном деле в Республике Казахстан" и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ратифицированным Законом Республики Казахстан от 14 октября 2014 года,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года № 101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целях приведения нормативных правовых актов Республики Казахстан в соответствие с новой редакцией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Утратил силу приказом Заместителя Премьер-Министра - Министра торговли и интеграции РК от 28.06.2022 </w:t>
      </w:r>
      <w:r>
        <w:rPr>
          <w:rFonts w:ascii="Times New Roman"/>
          <w:b w:val="false"/>
          <w:i w:val="false"/>
          <w:color w:val="000000"/>
          <w:sz w:val="28"/>
        </w:rPr>
        <w:t>№ 272-НҚ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 ставок и срок их действия и Правил расчета размера ставок вывозных таможенных пошлин на сырую нефть и товары, выработанные из нефти" (зарегистрированный в Реестре государственной регистрации нормативных правовых актов № 13217, опубликованный 25 февраля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3.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истечению десяти календарных дней после дня его первого официального опубликования и распространяется на правоотношения, возникшие с 1 января 2017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30 января 2017 год</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Ж. Касымбек</w:t>
      </w:r>
    </w:p>
    <w:p>
      <w:pPr>
        <w:spacing w:after="0"/>
        <w:ind w:left="0"/>
        <w:jc w:val="both"/>
      </w:pPr>
      <w:r>
        <w:rPr>
          <w:rFonts w:ascii="Times New Roman"/>
          <w:b w:val="false"/>
          <w:i w:val="false"/>
          <w:color w:val="000000"/>
          <w:sz w:val="28"/>
        </w:rPr>
        <w:t>30 января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марта 2015 года № 279 </w:t>
            </w:r>
          </w:p>
        </w:tc>
      </w:tr>
    </w:tbl>
    <w:bookmarkStart w:name="z48" w:id="11"/>
    <w:p>
      <w:pPr>
        <w:spacing w:after="0"/>
        <w:ind w:left="0"/>
        <w:jc w:val="both"/>
      </w:pPr>
      <w:r>
        <w:rPr>
          <w:rFonts w:ascii="Times New Roman"/>
          <w:b w:val="false"/>
          <w:i w:val="false"/>
          <w:color w:val="ff0000"/>
          <w:sz w:val="28"/>
        </w:rPr>
        <w:t xml:space="preserve">
      Сноска. Приложение 1 утратило силу приказом Заместителя Премьер-Министра - Министра торговли и интеграции РК от 28.06.2022 </w:t>
      </w:r>
      <w:r>
        <w:rPr>
          <w:rFonts w:ascii="Times New Roman"/>
          <w:b w:val="false"/>
          <w:i w:val="false"/>
          <w:color w:val="ff0000"/>
          <w:sz w:val="28"/>
        </w:rPr>
        <w:t>№ 272-НҚ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17 февраля 2016 года № 81</w:t>
            </w:r>
          </w:p>
        </w:tc>
      </w:tr>
    </w:tbl>
    <w:bookmarkStart w:name="z51" w:id="12"/>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12"/>
    <w:bookmarkStart w:name="z52" w:id="13"/>
    <w:p>
      <w:pPr>
        <w:spacing w:after="0"/>
        <w:ind w:left="0"/>
        <w:jc w:val="left"/>
      </w:pPr>
      <w:r>
        <w:rPr>
          <w:rFonts w:ascii="Times New Roman"/>
          <w:b/>
          <w:i w:val="false"/>
          <w:color w:val="000000"/>
        </w:rPr>
        <w:t xml:space="preserve"> 1. Отдельные виды товаров, в отношении которых применяются вывозные таможенные пошлины, размер ставок и срок их действия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Код ТН ВЭД ЕАЭС</w:t>
            </w:r>
          </w:p>
          <w:bookmarkEnd w:id="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за пределы Республики Казахстан</w:t>
            </w:r>
            <w:r>
              <w:rPr>
                <w:rFonts w:ascii="Times New Roman"/>
                <w:b/>
                <w:i w:val="false"/>
                <w:color w:val="000000"/>
                <w:vertAlign w:val="superscript"/>
              </w:rPr>
              <w:t>2</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в страны – участницы ДЗСТ</w:t>
            </w:r>
            <w:r>
              <w:rPr>
                <w:rFonts w:ascii="Times New Roman"/>
                <w:b/>
                <w:i w:val="false"/>
                <w:color w:val="000000"/>
                <w:vertAlign w:val="superscript"/>
              </w:rPr>
              <w:t>3</w:t>
            </w:r>
            <w:r>
              <w:rPr>
                <w:rFonts w:ascii="Times New Roman"/>
                <w:b/>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4101</w:t>
            </w:r>
          </w:p>
          <w:bookmarkEnd w:id="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6"/>
          <w:p>
            <w:pPr>
              <w:spacing w:after="20"/>
              <w:ind w:left="20"/>
              <w:jc w:val="both"/>
            </w:pPr>
            <w:r>
              <w:rPr>
                <w:rFonts w:ascii="Times New Roman"/>
                <w:b w:val="false"/>
                <w:i w:val="false"/>
                <w:color w:val="000000"/>
                <w:sz w:val="20"/>
              </w:rPr>
              <w:t>
4102</w:t>
            </w:r>
          </w:p>
          <w:bookmarkEnd w:id="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4103</w:t>
            </w:r>
          </w:p>
          <w:bookmarkEnd w:id="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8"/>
          <w:p>
            <w:pPr>
              <w:spacing w:after="20"/>
              <w:ind w:left="20"/>
              <w:jc w:val="both"/>
            </w:pPr>
            <w:r>
              <w:rPr>
                <w:rFonts w:ascii="Times New Roman"/>
                <w:b w:val="false"/>
                <w:i w:val="false"/>
                <w:color w:val="000000"/>
                <w:sz w:val="20"/>
              </w:rPr>
              <w:t>
5101</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9"/>
          <w:p>
            <w:pPr>
              <w:spacing w:after="20"/>
              <w:ind w:left="20"/>
              <w:jc w:val="both"/>
            </w:pPr>
            <w:r>
              <w:rPr>
                <w:rFonts w:ascii="Times New Roman"/>
                <w:b w:val="false"/>
                <w:i w:val="false"/>
                <w:color w:val="000000"/>
                <w:sz w:val="20"/>
              </w:rPr>
              <w:t>
5102</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5103</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5104 00 000 0</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2"/>
          <w:p>
            <w:pPr>
              <w:spacing w:after="20"/>
              <w:ind w:left="20"/>
              <w:jc w:val="both"/>
            </w:pPr>
            <w:r>
              <w:rPr>
                <w:rFonts w:ascii="Times New Roman"/>
                <w:b w:val="false"/>
                <w:i w:val="false"/>
                <w:color w:val="000000"/>
                <w:sz w:val="20"/>
              </w:rPr>
              <w:t>
7204</w:t>
            </w:r>
          </w:p>
          <w:bookmarkEnd w:id="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10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30 ноября 2018 года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
7302 за исключением 7302 10 220 0</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18,33 %, но не менее 18,33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 но не менее 16,66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7404 00</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330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252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168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5"/>
          <w:p>
            <w:pPr>
              <w:spacing w:after="20"/>
              <w:ind w:left="20"/>
              <w:jc w:val="both"/>
            </w:pPr>
            <w:r>
              <w:rPr>
                <w:rFonts w:ascii="Times New Roman"/>
                <w:b w:val="false"/>
                <w:i w:val="false"/>
                <w:color w:val="000000"/>
                <w:sz w:val="20"/>
              </w:rPr>
              <w:t>
7601 20 200 1</w:t>
            </w:r>
          </w:p>
          <w:bookmarkEnd w:id="25"/>
          <w:p>
            <w:pPr>
              <w:spacing w:after="20"/>
              <w:ind w:left="20"/>
              <w:jc w:val="both"/>
            </w:pPr>
            <w:r>
              <w:rPr>
                <w:rFonts w:ascii="Times New Roman"/>
                <w:b w:val="false"/>
                <w:i w:val="false"/>
                <w:color w:val="000000"/>
                <w:sz w:val="20"/>
              </w:rPr>
              <w:t>7601 20 800 1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но не менее 95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но не менее 90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но не менее 85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80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6"/>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4</w:t>
            </w:r>
          </w:p>
          <w:bookmarkEnd w:id="26"/>
          <w:p>
            <w:pPr>
              <w:spacing w:after="20"/>
              <w:ind w:left="20"/>
              <w:jc w:val="both"/>
            </w:pPr>
            <w:r>
              <w:rPr>
                <w:rFonts w:ascii="Times New Roman"/>
                <w:b w:val="false"/>
                <w:i w:val="false"/>
                <w:color w:val="000000"/>
                <w:sz w:val="20"/>
              </w:rPr>
              <w:t>7601 20 800 9</w:t>
            </w:r>
            <w:r>
              <w:rPr>
                <w:rFonts w:ascii="Times New Roman"/>
                <w:b w:val="false"/>
                <w:i w:val="false"/>
                <w:color w:val="000000"/>
                <w:vertAlign w:val="superscript"/>
              </w:rPr>
              <w:t>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но не менее 95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но не менее 90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но не менее 85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80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7"/>
          <w:p>
            <w:pPr>
              <w:spacing w:after="20"/>
              <w:ind w:left="20"/>
              <w:jc w:val="both"/>
            </w:pPr>
            <w:r>
              <w:rPr>
                <w:rFonts w:ascii="Times New Roman"/>
                <w:b w:val="false"/>
                <w:i w:val="false"/>
                <w:color w:val="000000"/>
                <w:sz w:val="20"/>
              </w:rPr>
              <w:t>
7601 20 800 2</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 не менее 22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8"/>
          <w:p>
            <w:pPr>
              <w:spacing w:after="20"/>
              <w:ind w:left="20"/>
              <w:jc w:val="both"/>
            </w:pPr>
            <w:r>
              <w:rPr>
                <w:rFonts w:ascii="Times New Roman"/>
                <w:b w:val="false"/>
                <w:i w:val="false"/>
                <w:color w:val="000000"/>
                <w:sz w:val="20"/>
              </w:rPr>
              <w:t>
7602 00</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9"/>
          <w:p>
            <w:pPr>
              <w:spacing w:after="20"/>
              <w:ind w:left="20"/>
              <w:jc w:val="both"/>
            </w:pPr>
            <w:r>
              <w:rPr>
                <w:rFonts w:ascii="Times New Roman"/>
                <w:b w:val="false"/>
                <w:i w:val="false"/>
                <w:color w:val="000000"/>
                <w:sz w:val="20"/>
              </w:rPr>
              <w:t>
8607 11, 8607 12, 8607 21 100 0 – 8607 99 800 0, 8607 19 900 0</w:t>
            </w:r>
          </w:p>
          <w:bookmarkEnd w:id="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железнодорожных локомотивов или моторных вагонов трамвая или подвижного состава: кроме оси в собранном или разобранном виде; колеса и их части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 но не менее 13,33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 но не менее 11,66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10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0"/>
          <w:p>
            <w:pPr>
              <w:spacing w:after="20"/>
              <w:ind w:left="20"/>
              <w:jc w:val="both"/>
            </w:pPr>
            <w:r>
              <w:rPr>
                <w:rFonts w:ascii="Times New Roman"/>
                <w:b w:val="false"/>
                <w:i w:val="false"/>
                <w:color w:val="000000"/>
                <w:sz w:val="20"/>
              </w:rPr>
              <w:t>
8607 19 100 1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102" w:id="31"/>
    <w:p>
      <w:pPr>
        <w:spacing w:after="0"/>
        <w:ind w:left="0"/>
        <w:jc w:val="both"/>
      </w:pPr>
      <w:r>
        <w:rPr>
          <w:rFonts w:ascii="Times New Roman"/>
          <w:b w:val="false"/>
          <w:i w:val="false"/>
          <w:color w:val="000000"/>
          <w:sz w:val="28"/>
        </w:rPr>
        <w:t>
      Примечание:</w:t>
      </w:r>
    </w:p>
    <w:bookmarkEnd w:id="31"/>
    <w:bookmarkStart w:name="z103"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является случай, предусмотренный в сноске &lt;</w:t>
      </w:r>
      <w:r>
        <w:rPr>
          <w:rFonts w:ascii="Times New Roman"/>
          <w:b w:val="false"/>
          <w:i w:val="false"/>
          <w:color w:val="000000"/>
          <w:vertAlign w:val="superscript"/>
        </w:rPr>
        <w:t>4</w:t>
      </w:r>
      <w:r>
        <w:rPr>
          <w:rFonts w:ascii="Times New Roman"/>
          <w:b w:val="false"/>
          <w:i w:val="false"/>
          <w:color w:val="000000"/>
          <w:sz w:val="28"/>
        </w:rPr>
        <w:t>&gt;.</w:t>
      </w:r>
    </w:p>
    <w:bookmarkEnd w:id="32"/>
    <w:bookmarkStart w:name="z104"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33"/>
    <w:bookmarkStart w:name="z105"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Страны, для которых вступили в силу Договор о зоне свободной торговли, совершенный в городе Санкт-Петербурге 18 октября 2011 года, и Протокол о применении Договора о зоне свободной торговли от 18 октября 2011 года между его Сторонами и Республикой Узбекистан.</w:t>
      </w:r>
    </w:p>
    <w:bookmarkEnd w:id="34"/>
    <w:bookmarkStart w:name="z106"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 исключением вторичных алюминиевых сплавов, которые освобождаются от уплаты вывозных таможенных пошлин.</w:t>
      </w:r>
    </w:p>
    <w:bookmarkEnd w:id="35"/>
    <w:bookmarkStart w:name="z107"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 исключением вторичных алюминиевых сплавов, а также алюмобериллиевой лигатуры, которые освобождаются от уплаты вывозных таможенных пошлин.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