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1c6f" w14:textId="9fe1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2 апреля 2015 года № 306 "Об утверждении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 февраля 2017 года № 37. Зарегистрирован в Министерстве юстиции Республики Казахстан 7 февраля 2017 года № 14774.</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апреля 2015 года № 306 "Об утверждении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(зарегистрированный в Реестре государственной регистрации нормативных правовых актов за № 10635, опубликованный 21 апреля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национальной экономики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для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2015 года № 306</w:t>
            </w:r>
          </w:p>
        </w:tc>
      </w:tr>
    </w:tbl>
    <w:bookmarkStart w:name="z15" w:id="8"/>
    <w:p>
      <w:pPr>
        <w:spacing w:after="0"/>
        <w:ind w:left="0"/>
        <w:jc w:val="left"/>
      </w:pPr>
      <w:r>
        <w:rPr>
          <w:rFonts w:ascii="Times New Roman"/>
          <w:b/>
          <w:i w:val="false"/>
          <w:color w:val="000000"/>
        </w:rPr>
        <w:t xml:space="preserve"> Правила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и устанавливают порядок:</w:t>
      </w:r>
    </w:p>
    <w:bookmarkEnd w:id="10"/>
    <w:bookmarkStart w:name="z18" w:id="11"/>
    <w:p>
      <w:pPr>
        <w:spacing w:after="0"/>
        <w:ind w:left="0"/>
        <w:jc w:val="both"/>
      </w:pPr>
      <w:r>
        <w:rPr>
          <w:rFonts w:ascii="Times New Roman"/>
          <w:b w:val="false"/>
          <w:i w:val="false"/>
          <w:color w:val="000000"/>
          <w:sz w:val="28"/>
        </w:rPr>
        <w:t>
      1) создания аккредитованными экспертными организациями и государственной экспертной организацией экспертных комиссий (экспертных групп) для проведения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объектов, а также изменения (реконструкции, расширения, модернизации, технического перевооружения, капитального ремонта) существующих зданий и сооружений, их комплексов, инженерных и транспортных коммуникаций;</w:t>
      </w:r>
    </w:p>
    <w:bookmarkEnd w:id="11"/>
    <w:bookmarkStart w:name="z19" w:id="12"/>
    <w:p>
      <w:pPr>
        <w:spacing w:after="0"/>
        <w:ind w:left="0"/>
        <w:jc w:val="both"/>
      </w:pPr>
      <w:r>
        <w:rPr>
          <w:rFonts w:ascii="Times New Roman"/>
          <w:b w:val="false"/>
          <w:i w:val="false"/>
          <w:color w:val="000000"/>
          <w:sz w:val="28"/>
        </w:rPr>
        <w:t>
      2) создания ведомством уполномоченного органа по делам архитектуры, градостроительства и строительства экспертных комиссий для проведения комплексной градостроительной экспертизы по проектам, утверждаемым в соответствии с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3) создания местными (областными, города республиканского значения, столицы, городов областного значения) исполнительными органами экспертных групп, по проектам, утверждаемым в соответствии с законодательством Республики Казахстан;</w:t>
      </w:r>
    </w:p>
    <w:bookmarkEnd w:id="13"/>
    <w:bookmarkStart w:name="z21" w:id="14"/>
    <w:p>
      <w:pPr>
        <w:spacing w:after="0"/>
        <w:ind w:left="0"/>
        <w:jc w:val="both"/>
      </w:pPr>
      <w:r>
        <w:rPr>
          <w:rFonts w:ascii="Times New Roman"/>
          <w:b w:val="false"/>
          <w:i w:val="false"/>
          <w:color w:val="000000"/>
          <w:sz w:val="28"/>
        </w:rPr>
        <w:t>
      4) привлечения на договорной основе экспертов для участия в проведении комплексной вневедомственной экспертизе проектов строительства в качестве внештатных аттестованных экспертов по соответствующим разделам (частям) проектов;</w:t>
      </w:r>
    </w:p>
    <w:bookmarkEnd w:id="14"/>
    <w:bookmarkStart w:name="z22" w:id="15"/>
    <w:p>
      <w:pPr>
        <w:spacing w:after="0"/>
        <w:ind w:left="0"/>
        <w:jc w:val="both"/>
      </w:pPr>
      <w:r>
        <w:rPr>
          <w:rFonts w:ascii="Times New Roman"/>
          <w:b w:val="false"/>
          <w:i w:val="false"/>
          <w:color w:val="000000"/>
          <w:sz w:val="28"/>
        </w:rPr>
        <w:t>
      5) привлечения на договорной основе специализированных институтов и организаций, а также отдельных специалистов организаций, для оказания услуг государственной или аккредитованной экспертной организации в качестве консультантов для экспертов по соответствующим разделам (частям) проектов строительства, либо для экспертных комиссий (экспертных групп) при рассмотрении градостроительных проектов.</w:t>
      </w:r>
    </w:p>
    <w:bookmarkEnd w:id="15"/>
    <w:bookmarkStart w:name="z23" w:id="16"/>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6"/>
    <w:bookmarkStart w:name="z24" w:id="17"/>
    <w:p>
      <w:pPr>
        <w:spacing w:after="0"/>
        <w:ind w:left="0"/>
        <w:jc w:val="both"/>
      </w:pPr>
      <w:r>
        <w:rPr>
          <w:rFonts w:ascii="Times New Roman"/>
          <w:b w:val="false"/>
          <w:i w:val="false"/>
          <w:color w:val="000000"/>
          <w:sz w:val="28"/>
        </w:rPr>
        <w:t>
      1) аккредитованная экспертная организация – юридическое лицо, осуществляющее комплексную вневедомственную экспертизу проектов строительства объектов (технико-экономических обоснований и проектно-сметной документации), не отнесенную законодательством Республики Казахстан об архитектурной, градостроительной и строительной деятельности к государственной монополии;</w:t>
      </w:r>
    </w:p>
    <w:bookmarkEnd w:id="17"/>
    <w:bookmarkStart w:name="z25" w:id="18"/>
    <w:p>
      <w:pPr>
        <w:spacing w:after="0"/>
        <w:ind w:left="0"/>
        <w:jc w:val="both"/>
      </w:pPr>
      <w:r>
        <w:rPr>
          <w:rFonts w:ascii="Times New Roman"/>
          <w:b w:val="false"/>
          <w:i w:val="false"/>
          <w:color w:val="000000"/>
          <w:sz w:val="28"/>
        </w:rPr>
        <w:t>
      2) эксперт в области проектирования –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w:t>
      </w:r>
    </w:p>
    <w:bookmarkEnd w:id="18"/>
    <w:bookmarkStart w:name="z26" w:id="19"/>
    <w:p>
      <w:pPr>
        <w:spacing w:after="0"/>
        <w:ind w:left="0"/>
        <w:jc w:val="both"/>
      </w:pPr>
      <w:r>
        <w:rPr>
          <w:rFonts w:ascii="Times New Roman"/>
          <w:b w:val="false"/>
          <w:i w:val="false"/>
          <w:color w:val="000000"/>
          <w:sz w:val="28"/>
        </w:rPr>
        <w:t>
      3) комплексная градостроительная экспертиза – обязательная экспертиза градостроительных проектов различного уровня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регионов, генеральные планы населенных пунктов), осуществляемая экспертными комиссиями, образуемыми уполномоченным органом по делам архитектуры, градостроительства и строительства по проектам, а также экспертными группами, образуемыми соответствующими местными исполнительными органами по проектам, утверждаемым в соответствии законодательством Республики Казахстан;</w:t>
      </w:r>
    </w:p>
    <w:bookmarkEnd w:id="19"/>
    <w:bookmarkStart w:name="z27" w:id="20"/>
    <w:p>
      <w:pPr>
        <w:spacing w:after="0"/>
        <w:ind w:left="0"/>
        <w:jc w:val="both"/>
      </w:pPr>
      <w:r>
        <w:rPr>
          <w:rFonts w:ascii="Times New Roman"/>
          <w:b w:val="false"/>
          <w:i w:val="false"/>
          <w:color w:val="000000"/>
          <w:sz w:val="28"/>
        </w:rPr>
        <w:t>
      4) консультант – квалифицированный специалист, обладающий специальными знаниями, в том числе в области проектирования объектов строительства и (или) градостроительного планирования территорий либо представитель специализированного института или организации, привлеченный для оказания консультативной помощи по соответствующим разделам (частям) проекта;</w:t>
      </w:r>
    </w:p>
    <w:bookmarkEnd w:id="20"/>
    <w:bookmarkStart w:name="z28" w:id="21"/>
    <w:p>
      <w:pPr>
        <w:spacing w:after="0"/>
        <w:ind w:left="0"/>
        <w:jc w:val="both"/>
      </w:pPr>
      <w:r>
        <w:rPr>
          <w:rFonts w:ascii="Times New Roman"/>
          <w:b w:val="false"/>
          <w:i w:val="false"/>
          <w:color w:val="000000"/>
          <w:sz w:val="28"/>
        </w:rPr>
        <w:t>
      5) специализированные институты и организации – научно-исследовательские институты, проектные, проектно-изыскательские или проектно-планировочные организации, а также иные организации;</w:t>
      </w:r>
    </w:p>
    <w:bookmarkEnd w:id="21"/>
    <w:bookmarkStart w:name="z29" w:id="22"/>
    <w:p>
      <w:pPr>
        <w:spacing w:after="0"/>
        <w:ind w:left="0"/>
        <w:jc w:val="both"/>
      </w:pPr>
      <w:r>
        <w:rPr>
          <w:rFonts w:ascii="Times New Roman"/>
          <w:b w:val="false"/>
          <w:i w:val="false"/>
          <w:color w:val="000000"/>
          <w:sz w:val="28"/>
        </w:rPr>
        <w:t>
      6) государственная экспертная организация – юридическое лицо, созданное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комплексную вневедомственную экспертизу по проектам строительства объектов (технико-экономических обоснований и проектно-сметной документации);</w:t>
      </w:r>
    </w:p>
    <w:bookmarkEnd w:id="22"/>
    <w:bookmarkStart w:name="z30" w:id="23"/>
    <w:p>
      <w:pPr>
        <w:spacing w:after="0"/>
        <w:ind w:left="0"/>
        <w:jc w:val="both"/>
      </w:pPr>
      <w:r>
        <w:rPr>
          <w:rFonts w:ascii="Times New Roman"/>
          <w:b w:val="false"/>
          <w:i w:val="false"/>
          <w:color w:val="000000"/>
          <w:sz w:val="28"/>
        </w:rPr>
        <w:t>
      7) комплексная вневедомственная экспертиза проектов строительства объектов – экспертиза проектов,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w:t>
      </w:r>
    </w:p>
    <w:bookmarkEnd w:id="23"/>
    <w:bookmarkStart w:name="z31" w:id="24"/>
    <w:p>
      <w:pPr>
        <w:spacing w:after="0"/>
        <w:ind w:left="0"/>
        <w:jc w:val="both"/>
      </w:pPr>
      <w:r>
        <w:rPr>
          <w:rFonts w:ascii="Times New Roman"/>
          <w:b w:val="false"/>
          <w:i w:val="false"/>
          <w:color w:val="000000"/>
          <w:sz w:val="28"/>
        </w:rPr>
        <w:t>
      8) секретарь – специалист ведомства уполномоченного органа по делам архитектуры, градостроительства и строительства (местного исполнительного органа), входящий в состав экспертной комиссии (экспертной группы), отвечающий за организацию и проведение комплексной градостроительной экспертизы по рассматриваемому проекту.</w:t>
      </w:r>
    </w:p>
    <w:bookmarkEnd w:id="24"/>
    <w:bookmarkStart w:name="z32" w:id="25"/>
    <w:p>
      <w:pPr>
        <w:spacing w:after="0"/>
        <w:ind w:left="0"/>
        <w:jc w:val="both"/>
      </w:pPr>
      <w:r>
        <w:rPr>
          <w:rFonts w:ascii="Times New Roman"/>
          <w:b w:val="false"/>
          <w:i w:val="false"/>
          <w:color w:val="000000"/>
          <w:sz w:val="28"/>
        </w:rPr>
        <w:t>
      3. Не допускается включение в состав экспертных комиссий (экспертных групп), а также привлечение для иной формы участия в экспертизе проектов специалистов, прямо или косвенно принимавших участие в подготовке и (или) разработке рассматриваемых проектов, либо являющиеся представителями специализированных институтов и организаций, их разработавших.</w:t>
      </w:r>
    </w:p>
    <w:bookmarkEnd w:id="25"/>
    <w:bookmarkStart w:name="z33" w:id="26"/>
    <w:p>
      <w:pPr>
        <w:spacing w:after="0"/>
        <w:ind w:left="0"/>
        <w:jc w:val="left"/>
      </w:pPr>
      <w:r>
        <w:rPr>
          <w:rFonts w:ascii="Times New Roman"/>
          <w:b/>
          <w:i w:val="false"/>
          <w:color w:val="000000"/>
        </w:rPr>
        <w:t xml:space="preserve"> Глава 2. Порядок создания экспертных комиссий (экспертных групп) для проведения комплексной вневедомственной экспертизы проектов строительства</w:t>
      </w:r>
    </w:p>
    <w:bookmarkEnd w:id="26"/>
    <w:bookmarkStart w:name="z34" w:id="27"/>
    <w:p>
      <w:pPr>
        <w:spacing w:after="0"/>
        <w:ind w:left="0"/>
        <w:jc w:val="both"/>
      </w:pPr>
      <w:r>
        <w:rPr>
          <w:rFonts w:ascii="Times New Roman"/>
          <w:b w:val="false"/>
          <w:i w:val="false"/>
          <w:color w:val="000000"/>
          <w:sz w:val="28"/>
        </w:rPr>
        <w:t xml:space="preserve">
      4. Для проведения комплексной вневедомственной экспертизы по принятым на рассмотрение проектам (технико-экономическим обоснованиям или проектно-сметной документации) для строительства государственная или аккредитованная экспертная организация создают экспертные группы. </w:t>
      </w:r>
    </w:p>
    <w:bookmarkEnd w:id="27"/>
    <w:bookmarkStart w:name="z35" w:id="28"/>
    <w:p>
      <w:pPr>
        <w:spacing w:after="0"/>
        <w:ind w:left="0"/>
        <w:jc w:val="both"/>
      </w:pPr>
      <w:r>
        <w:rPr>
          <w:rFonts w:ascii="Times New Roman"/>
          <w:b w:val="false"/>
          <w:i w:val="false"/>
          <w:color w:val="000000"/>
          <w:sz w:val="28"/>
        </w:rPr>
        <w:t xml:space="preserve">
      Государственная или аккредитованные экспертные организации для принятия коллегиальных решений вправе создавать свои экспертные комиссии в случаях рассмотрения проектов строительства: </w:t>
      </w:r>
    </w:p>
    <w:bookmarkEnd w:id="28"/>
    <w:bookmarkStart w:name="z36" w:id="29"/>
    <w:p>
      <w:pPr>
        <w:spacing w:after="0"/>
        <w:ind w:left="0"/>
        <w:jc w:val="both"/>
      </w:pPr>
      <w:r>
        <w:rPr>
          <w:rFonts w:ascii="Times New Roman"/>
          <w:b w:val="false"/>
          <w:i w:val="false"/>
          <w:color w:val="000000"/>
          <w:sz w:val="28"/>
        </w:rPr>
        <w:t>
      1) уникальных объектов, для которых не установлены государственные или межгосударственные технические регламенты и нормативно-технические требования по проектированию и строительству, определяющие необходимость разработки, согласования и утверждения для данного объекта специальных технических условий (особых норм);</w:t>
      </w:r>
    </w:p>
    <w:bookmarkEnd w:id="29"/>
    <w:bookmarkStart w:name="z37" w:id="30"/>
    <w:p>
      <w:pPr>
        <w:spacing w:after="0"/>
        <w:ind w:left="0"/>
        <w:jc w:val="both"/>
      </w:pPr>
      <w:r>
        <w:rPr>
          <w:rFonts w:ascii="Times New Roman"/>
          <w:b w:val="false"/>
          <w:i w:val="false"/>
          <w:color w:val="000000"/>
          <w:sz w:val="28"/>
        </w:rPr>
        <w:t>
      2) технически сложных объектов с особыми условиями участка строительства;</w:t>
      </w:r>
    </w:p>
    <w:bookmarkEnd w:id="30"/>
    <w:bookmarkStart w:name="z38" w:id="31"/>
    <w:p>
      <w:pPr>
        <w:spacing w:after="0"/>
        <w:ind w:left="0"/>
        <w:jc w:val="both"/>
      </w:pPr>
      <w:r>
        <w:rPr>
          <w:rFonts w:ascii="Times New Roman"/>
          <w:b w:val="false"/>
          <w:i w:val="false"/>
          <w:color w:val="000000"/>
          <w:sz w:val="28"/>
        </w:rPr>
        <w:t xml:space="preserve">
      3) технологически сложных объектов с редко встречающимся в практике проектирования функциональным (технологическим) назначением. </w:t>
      </w:r>
    </w:p>
    <w:bookmarkEnd w:id="31"/>
    <w:bookmarkStart w:name="z39" w:id="32"/>
    <w:p>
      <w:pPr>
        <w:spacing w:after="0"/>
        <w:ind w:left="0"/>
        <w:jc w:val="both"/>
      </w:pPr>
      <w:r>
        <w:rPr>
          <w:rFonts w:ascii="Times New Roman"/>
          <w:b w:val="false"/>
          <w:i w:val="false"/>
          <w:color w:val="000000"/>
          <w:sz w:val="28"/>
        </w:rPr>
        <w:t xml:space="preserve">
      5. В состав экспертных комиссий (экспертных групп) включаются штатные эксперты, а также эксперты привлекаемые на договорной основе для участия в комплексной вневедомственной экспертизе. </w:t>
      </w:r>
    </w:p>
    <w:bookmarkEnd w:id="32"/>
    <w:bookmarkStart w:name="z40" w:id="33"/>
    <w:p>
      <w:pPr>
        <w:spacing w:after="0"/>
        <w:ind w:left="0"/>
        <w:jc w:val="both"/>
      </w:pPr>
      <w:r>
        <w:rPr>
          <w:rFonts w:ascii="Times New Roman"/>
          <w:b w:val="false"/>
          <w:i w:val="false"/>
          <w:color w:val="000000"/>
          <w:sz w:val="28"/>
        </w:rPr>
        <w:t xml:space="preserve">
      6. В случаях, когда в штате экспертной организации нет аттестованного эксперта, требуемой специализации, либо если для оценки рассматриваемого проекта требуется мнение специалистов, то: </w:t>
      </w:r>
    </w:p>
    <w:bookmarkEnd w:id="33"/>
    <w:bookmarkStart w:name="z41" w:id="34"/>
    <w:p>
      <w:pPr>
        <w:spacing w:after="0"/>
        <w:ind w:left="0"/>
        <w:jc w:val="both"/>
      </w:pPr>
      <w:r>
        <w:rPr>
          <w:rFonts w:ascii="Times New Roman"/>
          <w:b w:val="false"/>
          <w:i w:val="false"/>
          <w:color w:val="000000"/>
          <w:sz w:val="28"/>
        </w:rPr>
        <w:t>
      к участию в работе экспертных комиссий (экспертных групп) приглашаются представители заинтересованных отраслевых государственных органов, уполномоченные представители заказчиков и разработчиков рассматриваемого проекта строительства;</w:t>
      </w:r>
    </w:p>
    <w:bookmarkEnd w:id="34"/>
    <w:bookmarkStart w:name="z42" w:id="35"/>
    <w:p>
      <w:pPr>
        <w:spacing w:after="0"/>
        <w:ind w:left="0"/>
        <w:jc w:val="both"/>
      </w:pPr>
      <w:r>
        <w:rPr>
          <w:rFonts w:ascii="Times New Roman"/>
          <w:b w:val="false"/>
          <w:i w:val="false"/>
          <w:color w:val="000000"/>
          <w:sz w:val="28"/>
        </w:rPr>
        <w:t>
      в помощь экспертным комиссиям (экспертным группам) государственная или аккредитованная экспертная организация привлекает консультантов либо пользуется консультационными услугами специализированных институтов и организаций, включая зарубежных.</w:t>
      </w:r>
    </w:p>
    <w:bookmarkEnd w:id="35"/>
    <w:bookmarkStart w:name="z43" w:id="36"/>
    <w:p>
      <w:pPr>
        <w:spacing w:after="0"/>
        <w:ind w:left="0"/>
        <w:jc w:val="left"/>
      </w:pPr>
      <w:r>
        <w:rPr>
          <w:rFonts w:ascii="Times New Roman"/>
          <w:b/>
          <w:i w:val="false"/>
          <w:color w:val="000000"/>
        </w:rPr>
        <w:t xml:space="preserve"> Глава 3. Порядок создания экспертных комиссий (экспертных групп) для проведения комплексной градостроительной экспертизы градостроительных проектов</w:t>
      </w:r>
    </w:p>
    <w:bookmarkEnd w:id="36"/>
    <w:bookmarkStart w:name="z44" w:id="37"/>
    <w:p>
      <w:pPr>
        <w:spacing w:after="0"/>
        <w:ind w:left="0"/>
        <w:jc w:val="both"/>
      </w:pPr>
      <w:r>
        <w:rPr>
          <w:rFonts w:ascii="Times New Roman"/>
          <w:b w:val="false"/>
          <w:i w:val="false"/>
          <w:color w:val="000000"/>
          <w:sz w:val="28"/>
        </w:rPr>
        <w:t>
      7. Комплексная градостроительная экспертиза проектов в области градостроительного планирования территорий (далее – комплексная градостроительная экспертиза) проводится экспертными комиссиями (экспертными группами), образуемыми ведомством уполномоченного органа по делам архитектуры, градостроительства и строительства (далее – ведомство) и местными исполнительными органами.</w:t>
      </w:r>
    </w:p>
    <w:bookmarkEnd w:id="37"/>
    <w:bookmarkStart w:name="z45" w:id="38"/>
    <w:p>
      <w:pPr>
        <w:spacing w:after="0"/>
        <w:ind w:left="0"/>
        <w:jc w:val="both"/>
      </w:pPr>
      <w:r>
        <w:rPr>
          <w:rFonts w:ascii="Times New Roman"/>
          <w:b w:val="false"/>
          <w:i w:val="false"/>
          <w:color w:val="000000"/>
          <w:sz w:val="28"/>
        </w:rPr>
        <w:t xml:space="preserve">
      8. Экспертная комиссия ведомства проводит комплексную градостроительную экспертизу по следующим градостроительным проектам: </w:t>
      </w:r>
    </w:p>
    <w:bookmarkEnd w:id="38"/>
    <w:bookmarkStart w:name="z46" w:id="39"/>
    <w:p>
      <w:pPr>
        <w:spacing w:after="0"/>
        <w:ind w:left="0"/>
        <w:jc w:val="both"/>
      </w:pPr>
      <w:r>
        <w:rPr>
          <w:rFonts w:ascii="Times New Roman"/>
          <w:b w:val="false"/>
          <w:i w:val="false"/>
          <w:color w:val="000000"/>
          <w:sz w:val="28"/>
        </w:rPr>
        <w:t xml:space="preserve">
      1) генеральная схема организации территории Республики Казахстан; </w:t>
      </w:r>
    </w:p>
    <w:bookmarkEnd w:id="39"/>
    <w:bookmarkStart w:name="z47" w:id="40"/>
    <w:p>
      <w:pPr>
        <w:spacing w:after="0"/>
        <w:ind w:left="0"/>
        <w:jc w:val="both"/>
      </w:pPr>
      <w:r>
        <w:rPr>
          <w:rFonts w:ascii="Times New Roman"/>
          <w:b w:val="false"/>
          <w:i w:val="false"/>
          <w:color w:val="000000"/>
          <w:sz w:val="28"/>
        </w:rPr>
        <w:t xml:space="preserve">
      2) межрегиональные схемы территориального развития; </w:t>
      </w:r>
    </w:p>
    <w:bookmarkEnd w:id="40"/>
    <w:bookmarkStart w:name="z48" w:id="41"/>
    <w:p>
      <w:pPr>
        <w:spacing w:after="0"/>
        <w:ind w:left="0"/>
        <w:jc w:val="both"/>
      </w:pPr>
      <w:r>
        <w:rPr>
          <w:rFonts w:ascii="Times New Roman"/>
          <w:b w:val="false"/>
          <w:i w:val="false"/>
          <w:color w:val="000000"/>
          <w:sz w:val="28"/>
        </w:rPr>
        <w:t>
      3) генеральные планы города республиканского значения, столицы, городов областного значения с расчетной численностью населения свыше ста тысяч жителей;</w:t>
      </w:r>
    </w:p>
    <w:bookmarkEnd w:id="41"/>
    <w:bookmarkStart w:name="z49" w:id="42"/>
    <w:p>
      <w:pPr>
        <w:spacing w:after="0"/>
        <w:ind w:left="0"/>
        <w:jc w:val="both"/>
      </w:pPr>
      <w:r>
        <w:rPr>
          <w:rFonts w:ascii="Times New Roman"/>
          <w:b w:val="false"/>
          <w:i w:val="false"/>
          <w:color w:val="000000"/>
          <w:sz w:val="28"/>
        </w:rPr>
        <w:t>
      4) иные градостроительные проекты, имеющие общегосударственное значение.</w:t>
      </w:r>
    </w:p>
    <w:bookmarkEnd w:id="42"/>
    <w:bookmarkStart w:name="z50" w:id="43"/>
    <w:p>
      <w:pPr>
        <w:spacing w:after="0"/>
        <w:ind w:left="0"/>
        <w:jc w:val="both"/>
      </w:pPr>
      <w:r>
        <w:rPr>
          <w:rFonts w:ascii="Times New Roman"/>
          <w:b w:val="false"/>
          <w:i w:val="false"/>
          <w:color w:val="000000"/>
          <w:sz w:val="28"/>
        </w:rPr>
        <w:t>
      9. Экспертные группы местных исполнительных органов проводят комплексную градостроительную экспертизу по следующим градостроительным проектам:</w:t>
      </w:r>
    </w:p>
    <w:bookmarkEnd w:id="43"/>
    <w:bookmarkStart w:name="z51" w:id="44"/>
    <w:p>
      <w:pPr>
        <w:spacing w:after="0"/>
        <w:ind w:left="0"/>
        <w:jc w:val="both"/>
      </w:pPr>
      <w:r>
        <w:rPr>
          <w:rFonts w:ascii="Times New Roman"/>
          <w:b w:val="false"/>
          <w:i w:val="false"/>
          <w:color w:val="000000"/>
          <w:sz w:val="28"/>
        </w:rPr>
        <w:t xml:space="preserve">
      1) комплексные схемы градостроительного планирования территорий областей, районов; </w:t>
      </w:r>
    </w:p>
    <w:bookmarkEnd w:id="44"/>
    <w:bookmarkStart w:name="z52" w:id="45"/>
    <w:p>
      <w:pPr>
        <w:spacing w:after="0"/>
        <w:ind w:left="0"/>
        <w:jc w:val="both"/>
      </w:pPr>
      <w:r>
        <w:rPr>
          <w:rFonts w:ascii="Times New Roman"/>
          <w:b w:val="false"/>
          <w:i w:val="false"/>
          <w:color w:val="000000"/>
          <w:sz w:val="28"/>
        </w:rPr>
        <w:t>
      2) генеральные планы городов областного значения с расчетной численностью населения до ста тысяч жителей;</w:t>
      </w:r>
    </w:p>
    <w:bookmarkEnd w:id="45"/>
    <w:bookmarkStart w:name="z53" w:id="46"/>
    <w:p>
      <w:pPr>
        <w:spacing w:after="0"/>
        <w:ind w:left="0"/>
        <w:jc w:val="both"/>
      </w:pPr>
      <w:r>
        <w:rPr>
          <w:rFonts w:ascii="Times New Roman"/>
          <w:b w:val="false"/>
          <w:i w:val="false"/>
          <w:color w:val="000000"/>
          <w:sz w:val="28"/>
        </w:rPr>
        <w:t>
      3) генеральные планы населенных пунктов с расчетной численностью населения свыше пяти тысяч жителей.</w:t>
      </w:r>
    </w:p>
    <w:bookmarkEnd w:id="46"/>
    <w:bookmarkStart w:name="z54" w:id="47"/>
    <w:p>
      <w:pPr>
        <w:spacing w:after="0"/>
        <w:ind w:left="0"/>
        <w:jc w:val="both"/>
      </w:pPr>
      <w:r>
        <w:rPr>
          <w:rFonts w:ascii="Times New Roman"/>
          <w:b w:val="false"/>
          <w:i w:val="false"/>
          <w:color w:val="000000"/>
          <w:sz w:val="28"/>
        </w:rPr>
        <w:t xml:space="preserve">
      10. Для проведения комплексной градостроительной экспертизы ведомство (местный исполнительный орган) отдельно на каждую экспертизу градостроительного проекта создает экспертную комиссию (экспертную группу) и из состава экспертной комиссии (экспертной группы) определяет секретаря. </w:t>
      </w:r>
    </w:p>
    <w:bookmarkEnd w:id="47"/>
    <w:bookmarkStart w:name="z55" w:id="48"/>
    <w:p>
      <w:pPr>
        <w:spacing w:after="0"/>
        <w:ind w:left="0"/>
        <w:jc w:val="both"/>
      </w:pPr>
      <w:r>
        <w:rPr>
          <w:rFonts w:ascii="Times New Roman"/>
          <w:b w:val="false"/>
          <w:i w:val="false"/>
          <w:color w:val="000000"/>
          <w:sz w:val="28"/>
        </w:rPr>
        <w:t xml:space="preserve">
      11. Членами экспертной комиссии (экспертной группы) являются председатель (руководитель), заместитель председателя (заместитель руководителя), эксперты, аттестованные по соответствующим разделам (частям) проектов из числа экспертов государственной экспертной организации (ее территориальных подразделений) и консультанты из числа специалистов проектных организаций, специализированных научно-исследовательских институтов. </w:t>
      </w:r>
    </w:p>
    <w:bookmarkEnd w:id="48"/>
    <w:bookmarkStart w:name="z56" w:id="49"/>
    <w:p>
      <w:pPr>
        <w:spacing w:after="0"/>
        <w:ind w:left="0"/>
        <w:jc w:val="both"/>
      </w:pPr>
      <w:r>
        <w:rPr>
          <w:rFonts w:ascii="Times New Roman"/>
          <w:b w:val="false"/>
          <w:i w:val="false"/>
          <w:color w:val="000000"/>
          <w:sz w:val="28"/>
        </w:rPr>
        <w:t>
      Председателем (руководителем) экспертной комиссии (экспертной группы) является должностное лицо не ниже заместителя первого руководителя ведомства (местного исполнительного органа). Во время отсутствия председателя (руководителя) его функции выполняет лицо, замещающее его.</w:t>
      </w:r>
    </w:p>
    <w:bookmarkEnd w:id="49"/>
    <w:bookmarkStart w:name="z57" w:id="50"/>
    <w:p>
      <w:pPr>
        <w:spacing w:after="0"/>
        <w:ind w:left="0"/>
        <w:jc w:val="both"/>
      </w:pPr>
      <w:r>
        <w:rPr>
          <w:rFonts w:ascii="Times New Roman"/>
          <w:b w:val="false"/>
          <w:i w:val="false"/>
          <w:color w:val="000000"/>
          <w:sz w:val="28"/>
        </w:rPr>
        <w:t>
      Общее количество членов экспертной комиссии (экспертной группы) является нечетным и составляет не менее девяти человек.</w:t>
      </w:r>
    </w:p>
    <w:bookmarkEnd w:id="50"/>
    <w:bookmarkStart w:name="z58" w:id="51"/>
    <w:p>
      <w:pPr>
        <w:spacing w:after="0"/>
        <w:ind w:left="0"/>
        <w:jc w:val="both"/>
      </w:pPr>
      <w:r>
        <w:rPr>
          <w:rFonts w:ascii="Times New Roman"/>
          <w:b w:val="false"/>
          <w:i w:val="false"/>
          <w:color w:val="000000"/>
          <w:sz w:val="28"/>
        </w:rPr>
        <w:t>
      12. Экспертная комиссия (экспертная группа) действует со дня вступления в силу решения о ее создании и прекращает свою деятельность со дня выдачи экспертного заключения экспертной комиссии (экспертной группы).</w:t>
      </w:r>
    </w:p>
    <w:bookmarkEnd w:id="51"/>
    <w:bookmarkStart w:name="z59" w:id="52"/>
    <w:p>
      <w:pPr>
        <w:spacing w:after="0"/>
        <w:ind w:left="0"/>
        <w:jc w:val="both"/>
      </w:pPr>
      <w:r>
        <w:rPr>
          <w:rFonts w:ascii="Times New Roman"/>
          <w:b w:val="false"/>
          <w:i w:val="false"/>
          <w:color w:val="000000"/>
          <w:sz w:val="28"/>
        </w:rPr>
        <w:t>
      13. В необходимых случаях к участию в рабочем заседании экспертной комиссии (экспертной группы) приглашаются представители заинтересованных отраслевых государственных органов, специалисты исполнительных органов и территориальных подразделений центральных исполнительных органов, уполномоченные представители заказчиков и разработчиков рассматриваемого проекта.</w:t>
      </w:r>
    </w:p>
    <w:bookmarkEnd w:id="52"/>
    <w:bookmarkStart w:name="z60" w:id="53"/>
    <w:p>
      <w:pPr>
        <w:spacing w:after="0"/>
        <w:ind w:left="0"/>
        <w:jc w:val="left"/>
      </w:pPr>
      <w:r>
        <w:rPr>
          <w:rFonts w:ascii="Times New Roman"/>
          <w:b/>
          <w:i w:val="false"/>
          <w:color w:val="000000"/>
        </w:rPr>
        <w:t xml:space="preserve"> Глава 4. Порядок привлечения специалистов (специализированных институтов и организаций) для участия в комплексной вневедомственной или комплексной градостроительной экспертизе проектов</w:t>
      </w:r>
    </w:p>
    <w:bookmarkEnd w:id="53"/>
    <w:bookmarkStart w:name="z61" w:id="54"/>
    <w:p>
      <w:pPr>
        <w:spacing w:after="0"/>
        <w:ind w:left="0"/>
        <w:jc w:val="both"/>
      </w:pPr>
      <w:r>
        <w:rPr>
          <w:rFonts w:ascii="Times New Roman"/>
          <w:b w:val="false"/>
          <w:i w:val="false"/>
          <w:color w:val="000000"/>
          <w:sz w:val="28"/>
        </w:rPr>
        <w:t xml:space="preserve">
      14. В случаях, когда в штате экспертной организации нет аттестованного эксперта, требуемой специализации, либо если для оценки рассматриваемого проекта требуется мнение специалистов, то к участию в работе экспертных комиссий (экспертных групп) на договорной основе в качестве консультантов для аттестованных экспертов или экспертных комиссий (экспертных групп) привлекаются специалисты, специализированные институты или организации, осуществляющих: </w:t>
      </w:r>
    </w:p>
    <w:bookmarkEnd w:id="54"/>
    <w:bookmarkStart w:name="z62" w:id="55"/>
    <w:p>
      <w:pPr>
        <w:spacing w:after="0"/>
        <w:ind w:left="0"/>
        <w:jc w:val="both"/>
      </w:pPr>
      <w:r>
        <w:rPr>
          <w:rFonts w:ascii="Times New Roman"/>
          <w:b w:val="false"/>
          <w:i w:val="false"/>
          <w:color w:val="000000"/>
          <w:sz w:val="28"/>
        </w:rPr>
        <w:t>
      комплексную вневедомственную экспертизу по проектам строительства уникальных объектов, а также проектам строительства иных объектов в части применения инновационных материалов, изделий, оборудования и технологий, требующих наличия (концентрации) особых, узкоспециализированных знаний и опыта;</w:t>
      </w:r>
    </w:p>
    <w:bookmarkEnd w:id="55"/>
    <w:bookmarkStart w:name="z63" w:id="56"/>
    <w:p>
      <w:pPr>
        <w:spacing w:after="0"/>
        <w:ind w:left="0"/>
        <w:jc w:val="both"/>
      </w:pPr>
      <w:r>
        <w:rPr>
          <w:rFonts w:ascii="Times New Roman"/>
          <w:b w:val="false"/>
          <w:i w:val="false"/>
          <w:color w:val="000000"/>
          <w:sz w:val="28"/>
        </w:rPr>
        <w:t>
      комплексную градостроительную экспертизу проектов градостроительного планирования территорий при наличии в рассматриваемых экспертными комиссиями (экспертными группами) проектах объектов особого регулирования и градостроительной регламентации.</w:t>
      </w:r>
    </w:p>
    <w:bookmarkEnd w:id="56"/>
    <w:bookmarkStart w:name="z64" w:id="57"/>
    <w:p>
      <w:pPr>
        <w:spacing w:after="0"/>
        <w:ind w:left="0"/>
        <w:jc w:val="both"/>
      </w:pPr>
      <w:r>
        <w:rPr>
          <w:rFonts w:ascii="Times New Roman"/>
          <w:b w:val="false"/>
          <w:i w:val="false"/>
          <w:color w:val="000000"/>
          <w:sz w:val="28"/>
        </w:rPr>
        <w:t>
      15. При заключении соответствующих договоров с консультантами необходимым условием является:</w:t>
      </w:r>
    </w:p>
    <w:bookmarkEnd w:id="57"/>
    <w:bookmarkStart w:name="z65" w:id="58"/>
    <w:p>
      <w:pPr>
        <w:spacing w:after="0"/>
        <w:ind w:left="0"/>
        <w:jc w:val="both"/>
      </w:pPr>
      <w:r>
        <w:rPr>
          <w:rFonts w:ascii="Times New Roman"/>
          <w:b w:val="false"/>
          <w:i w:val="false"/>
          <w:color w:val="000000"/>
          <w:sz w:val="28"/>
        </w:rPr>
        <w:t>
      для специализированных институтов и организаций – наличие документов, подтверждающих их соответствующий статус;</w:t>
      </w:r>
    </w:p>
    <w:bookmarkEnd w:id="58"/>
    <w:bookmarkStart w:name="z66" w:id="59"/>
    <w:p>
      <w:pPr>
        <w:spacing w:after="0"/>
        <w:ind w:left="0"/>
        <w:jc w:val="both"/>
      </w:pPr>
      <w:r>
        <w:rPr>
          <w:rFonts w:ascii="Times New Roman"/>
          <w:b w:val="false"/>
          <w:i w:val="false"/>
          <w:color w:val="000000"/>
          <w:sz w:val="28"/>
        </w:rPr>
        <w:t>
      для специалистов – наличие документов, подтверждающих их профессиональное образование и квалификацию, либо практическую деятельность в соответствующих отечественных и (или) зарубежных специализированных институтах и организациях.</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