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7432" w14:textId="3417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21 апреля 2016 года № 2-3. Зарегистрировано Департаментом юстиции Западно-Казахстанской области 26 апреля 2016 года № 4356. Утратило силу решением Чингирлауского районного маслихата Западно-Казахстанской области от 20 февраля 2018 года № 20-2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 Чингирлауского районного маслихата Западно-Казахстанской области от 20.02.2018 </w:t>
      </w:r>
      <w:r>
        <w:rPr>
          <w:rFonts w:ascii="Times New Roman"/>
          <w:b w:val="false"/>
          <w:i w:val="false"/>
          <w:color w:val="000000"/>
          <w:sz w:val="28"/>
        </w:rPr>
        <w:t>№ 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 декабря 2008 года "О 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Повысить базовые ставки земельного налога и ставки единого земельного налога на не используемые земли сельскохозяйственного назначения в десять раз, в соответствии с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Чингирлауского районного маслихата (Б. Уразгалиев)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Настоящие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Казенов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