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cf6" w14:textId="c630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14 июня 2016 года № 165. Зарегистрировано Департаментом юстиции Западно-Казахстанской области 7 июля 2016 года № 4463. Утратило силу постановлением акимата Таскалинского района Западно-Казахстанской области от 29 декабря 2018 года № 387.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29.12.2018 </w:t>
      </w:r>
      <w:r>
        <w:rPr>
          <w:rFonts w:ascii="Times New Roman"/>
          <w:b w:val="false"/>
          <w:i w:val="false"/>
          <w:color w:val="000000"/>
          <w:sz w:val="28"/>
        </w:rPr>
        <w:t>№ 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совершенолетия без попечения родителей, являющихся выпускниками организаций образования в размере пяти процентов от общей численности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"Таскалинский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24 ноября 2015 года № 301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2016 год" (зарегистрированное в Реестре государственной регистрации нормативных правовых актов за № 4178, опубликованное 8 января 2016 года в информационно-правовой системе "Әділет").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(Мырзаш 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Л.Жубанышкалиеву.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