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99fe" w14:textId="4759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Казталовского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Казталовского района Западно-Казахстанской области от 15 января 2016 года № 16. Зарегистрировано Департаментом юстиции Западно-Казахстанской области 8 февраля 2016 года № 4256. Утратило силу постановлением акимата Казталовского района Западно-Казахстанской области от 22 декабря 2016 года № 380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Казталовского района Западно-Казахстанской области от 22.12.2016 </w:t>
      </w:r>
      <w:r>
        <w:rPr>
          <w:rFonts w:ascii="Times New Roman"/>
          <w:b w:val="false"/>
          <w:i w:val="false"/>
          <w:color w:val="ff0000"/>
          <w:sz w:val="28"/>
        </w:rPr>
        <w:t>№ 380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регламент акимата Казталовского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района Берденова Артура Амантаевича.</w:t>
      </w:r>
      <w:r>
        <w:br/>
      </w:r>
      <w:r>
        <w:rPr>
          <w:rFonts w:ascii="Times New Roman"/>
          <w:b w:val="false"/>
          <w:i w:val="false"/>
          <w:color w:val="000000"/>
          <w:sz w:val="28"/>
        </w:rPr>
        <w:t>
      </w:t>
      </w:r>
      <w:r>
        <w:rPr>
          <w:rFonts w:ascii="Times New Roman"/>
          <w:b w:val="false"/>
          <w:i w:val="false"/>
          <w:color w:val="000000"/>
          <w:sz w:val="28"/>
        </w:rPr>
        <w:t>3. Аппарату акима Казталовского района обеспечить государственную регистрацию настоящего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Н.Беккайыр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Казталовского района </w:t>
            </w:r>
            <w:r>
              <w:br/>
            </w:r>
            <w:r>
              <w:rPr>
                <w:rFonts w:ascii="Times New Roman"/>
                <w:b w:val="false"/>
                <w:i w:val="false"/>
                <w:color w:val="000000"/>
                <w:sz w:val="20"/>
              </w:rPr>
              <w:t xml:space="preserve">от 15 января 2016 года № 16 </w:t>
            </w:r>
          </w:p>
        </w:tc>
      </w:tr>
    </w:tbl>
    <w:bookmarkStart w:name="z10" w:id="0"/>
    <w:p>
      <w:pPr>
        <w:spacing w:after="0"/>
        <w:ind w:left="0"/>
        <w:jc w:val="left"/>
      </w:pPr>
      <w:r>
        <w:rPr>
          <w:rFonts w:ascii="Times New Roman"/>
          <w:b/>
          <w:i w:val="false"/>
          <w:color w:val="000000"/>
        </w:rPr>
        <w:t xml:space="preserve"> Регламент акимата Казталовского района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Казталовского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Казталовского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 - аналитическое, организационно - правовое и материально - техническое обеспечение деятельности акимата осуществляет аппарат акима района (далее-аппарат).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отдел документационного обеспечения и финансово-хозяйственной работы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Республики Казахстан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отделом организационно-контрольной работы и мониторинга государственной услуги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является, как правило,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и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отдел организационно-контрольной работы и мониторинга государственной услуги.</w:t>
      </w:r>
      <w:r>
        <w:br/>
      </w:r>
      <w:r>
        <w:rPr>
          <w:rFonts w:ascii="Times New Roman"/>
          <w:b w:val="false"/>
          <w:i w:val="false"/>
          <w:color w:val="000000"/>
          <w:sz w:val="28"/>
        </w:rPr>
        <w:t>
      </w:t>
      </w:r>
      <w:r>
        <w:rPr>
          <w:rFonts w:ascii="Times New Roman"/>
          <w:b w:val="false"/>
          <w:i w:val="false"/>
          <w:color w:val="000000"/>
          <w:sz w:val="28"/>
        </w:rPr>
        <w:t>15. Отдел организационно-контрольной работы и мониторинга государственной услуги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 </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отделом организационно-контрольной работы и мониторинга государственной услуги,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отделе документационного обеспечения и финансово-хозяйственной работы.</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отделе документационного обеспечения и финансово-хозяйственной работы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отдел документационного обеспечения и финансово-хозяйственной работы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отделе документационного обеспечения и финансово-хозяйственной работы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Отдел службы управления персоналам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отделом документационного обеспечения и финансово-хозяйственной работы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отделе документационного обеспечения и финансово-хозяйственной работы.</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отдел документационного обеспечения и финансово-хозяйственной работы.</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отдел документационного обеспечения и финансово-хозяйственной работы.</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отделом службы управления персоналам аппарата акима.</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отделом документационного обеспечения и финансово-хозяйственной работы в порядке, определяемом руководителем аппарата.</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Порядок организации исполнения актов и поручений </w:t>
      </w:r>
      <w:r>
        <w:br/>
      </w:r>
      <w:r>
        <w:rPr>
          <w:rFonts w:ascii="Times New Roman"/>
          <w:b/>
          <w:i w:val="false"/>
          <w:color w:val="000000"/>
        </w:rPr>
        <w:t>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Организация исполнения законодательных актов, актов Президента, Правительства, Премьер-Министра, акимата и акима осуществляется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36.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37.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38.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Контроль за исполнением поручений акима осуществляет отдел организационно-контрольной работы и мониторинга государственной услуги.</w:t>
      </w:r>
      <w:r>
        <w:br/>
      </w:r>
      <w:r>
        <w:rPr>
          <w:rFonts w:ascii="Times New Roman"/>
          <w:b w:val="false"/>
          <w:i w:val="false"/>
          <w:color w:val="000000"/>
          <w:sz w:val="28"/>
        </w:rPr>
        <w:t>
      </w:t>
      </w:r>
      <w:r>
        <w:rPr>
          <w:rFonts w:ascii="Times New Roman"/>
          <w:b w:val="false"/>
          <w:i w:val="false"/>
          <w:color w:val="000000"/>
          <w:sz w:val="28"/>
        </w:rPr>
        <w:t>39.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40.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отделом организационно-контрольной работы и мониторинга государственной услуги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41. Отдел организационно-контрольной работы и мониторинга государственной услуги,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