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f36b" w14:textId="cbcf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21 апреля 2016 года № 2-3 "О дополнительном регламентировании порядка проведения собраний, митингов, шествий, пикетов и демонстраций в Бурлинском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августа 2016 года № 7-10. Зарегистрировано Департаментом юстиции Западно-Казахстанской области 13 сентября 2016 года № 4550. Утратило силу решением Бурлинского районного маслихата Западно-Казахстанской области от 13 февраля 2020 года № 47-5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000000"/>
          <w:sz w:val="28"/>
        </w:rPr>
        <w:t>№ 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21 апреля 2016 года №2-3 "О дополнительном регламентировании порядка проведения собраний, митингов, шествий, пикетов и демонстраций в Бурлинском районе" (зарегистрированное в Реестре государственной регистрации нормативных правовых актов за №4398, опубликованное 19 мая 2016 года в газете "Бөрлі жаршысы-Бурлинские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преамбуле на государственном языке вносятся изменения,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 на государственном языке вносятся изменения,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М.Изтелеуов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