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7ae" w14:textId="46db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Уральского городского маслихата от 25 ноября 2014 года № 30-5 "Об утверждении Правил определения размера и порядка оказания жилищной помощи малообеспеченным семьям (гражданам) в городе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2016 года № 3-3. Зарегистрировано Департаментом юстиции Западно-Казахстанской области 16 мая 2016 года № 4407. Утратило силу решением Уральского городского маслихата Западно-Казахстанской области от 6 апреля 2021 года № 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06.04.2021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 ноября 2014 года №30-5 "Об 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№3720, опубликованное 24 декабря 2014 года в газете "Пульс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 в городе Уральск.";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 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оказания и предоставление результата государственной услуги, а также документы для назначения жилищной помощи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 В случае регистрации в жилище нескольких собственников (или граждан), назначение жилищной помощи производится одному лицу (собственнику) с учетом других собственников (или граждан) в составе семьи. Если пакет документов не укомплектован полностью, жилищная помощь не назначается.";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 Возмещение расходов по оплате электроэнергии производится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четвертым,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"При несоответствии числа зарегистрированных граждан по данному адресу с составом семьи, указанным в заявлении,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совокупного дохода семьи в расчетном периоде, при назначении учитывается прожиточный минимум на каждого трудоспособного.".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