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114e" w14:textId="b741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сентября 2015 года № 277 "Об утверждении регламентов государственных услуг в области технической инспекции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июня 2016 года № 193. Зарегистрировано Департаментом юстиции Западно-Казахстанской области 21 июля 2016 года № 4487. Утратило силу постановлением акимата Западно-Казахстанской области от 28 августа 2020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сентября 2015 года №277 "Об 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 4135, опубликованное 26 ноября 2015 года в газетах "Орал өңірі" и "Приуралье")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 277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включая прицепы со смонтированным специальным оборудованием,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 и дорожно-строительных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 и города Уральск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приказом Министра сельского хозяйства Республики Казахстан от 6 мая 2015 года № 4-3/421 "Об утверждении стандартов государственных услуг в области технической инспекции" (зарегистрированный в Министерстве юстиции Республики Казахстан 24 июля 2015 года № 11766)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Департамент "Центр обслуживания населения" - филиал некоммерческого акционерного общества "Государственная корпорация"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- выписка из реестра регистрации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(на портал – заявление в форме электронного документа, удостоверенного электронной цифровой подписью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в Государственную корпорацию работник Государственной корпораций в течение 30 (тридцати) минут осуществляет прием документов от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регистрирует, направляет запрос на портал и в течение 1 (одного) рабочего дня выдает выписку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обращении на портал в течении 30 (тридцати) минут выдает выписку из реестра регистрации залога движимого имущества в форме электронного документа.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представляет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3 (трех)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в течение 3 (трех)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государственной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сотрудника Государственной корпорации результата государственной услуги сформированной АРМ РШЭП в течение 3 (трех)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процесс 7 – получение услугополучателем результата государственной услуги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Диаграмма функционального взаимодействия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Иные требования с учетом особенностей оказания государственной услуги, в том числе оказываемой в электронной форме и через Государственной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Государственную корпорацию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