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089f" w14:textId="f960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8 декабря 2015 года № 350 "Об утверждении регламентов государственных услуг в сфере автомобильного транспорта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марта 2016 года № 98. Зарегистрировано Департаментом юстиции Западно-Казахстанской области 3 мая 2016 года № 4372. Утратило силу постановлением акимата Западно-Казахстанской области от 28 августа 2020 года № 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 декабря 2015 года №350 "Об утверждении регламентов государственных услуг в сфере автомобильного транспорта Западно-Казахстанской области" (зарегистрированное в Реестре государственной регистрации нормативно-правовых актов №4218, опубликованное 5 февраля 2016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сертификата технического осмотра",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пассажирского транспорта и автомобильных дорог Западно-Казахстанской области" (Куаншалиев М.Г.)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Турегалиева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 № 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 №350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международного сертификата технического осмотра"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международного сертификата технического осмотра" (далее – государственная услуга) оказывается государственным учреждением "Управление пассажирского транспорта и автомобильных дорог Западно-Казахстанской области" (далее – услугодатель), расположенным по адресу: город Уральск, улица Х.Чурина, дом 116,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международного сертификата технического осмотра", утвержденного приказом Министра по инвестициям и развитию Республики Казахстан от 30 апреля 2015 года №557 (зарегистрирован в Министерстве юстиции Республики Казахстан 30 июня 2015 года № 11476) "Об утверждении стандартов государственных услуг в сфере автомобильного транспорта"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www.elincense.kz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 – международный сертификат технического осмотра (далее – международный сертификат), либо мотивированный ответ об отказе в оказании государственной услуги (далее – мотивированный ответ об отказе)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через портал в "личный кабинет" направляется уведомление с указанием места и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Форма предоставления результата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Работник Государственной корпорации принимает заявление услугополучателя при наличии у него 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неполного пакета документов работник Государственной корпорации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физическим и юридическим лицам (далее – услугополучатель)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пошлина за выдачу международного сертификата или дубликата международного сертификата уплачивается по месту выдачи международного сертификата и дубликата международного сертификата по ставке пошлины,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составляет 50 процентов от месячного расчетного показателя, установленного на день оплаты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Оплата государственной пошлины осуществляется в наличной и безналичной формах через банки второго уровня, организации, осуществляющие отдельные виды банковских операций или через платежный шлюз "электронного правительства" (далее – ПШЭП).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6.Основанием для начала процедуры (действия) по оказанию государственной услуги является получение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в Государственную корпорацию: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на портал: электронный запрос и документы,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 структурными подразделениями,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выдачи международного сертификата технического осмотра: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в течение 15 (пятнадцати) минут регистрирует документы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услугодателя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услугодателя, изучает документы, подготавливает результат оказания государственной услуги либо мотивированный ответ об отказе и направляет на подпись руководителю услугодателя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оказания государственной услуги либо мотивированный ответ об отказе и направляет работнику канцелярии услугодателя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услугодателя в течение 30 (тридцати) минут регистрирует и направляет результат оказания государственной услуги либо мотивированный ответ об отказе в Государственную корпорацию.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и направление документов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направление ответственному исполнителю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подписание международного сертификата технического осмотра либо мотивированный ответ об отказе и направление к сотруднику канцелярии услугодателя на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регистрация акта либо мотивированный ответ об отказе и выдача услугополучателю.</w:t>
      </w:r>
    </w:p>
    <w:bookmarkEnd w:id="5"/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услугодателя, в процессе оказания государственной услуги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</w:p>
    <w:bookmarkEnd w:id="7"/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Государственная корпорация) логина и пароля (процесс авторизации) для оказания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2 - 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3 - направление запроса через шлюз электронного правительства (далее – ШЭП) в государственную базу данных физических или юридических лиц (далее – ГБД ФЛ или 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1 - проверка наличия данных услугополучателя в ГБД ФЛ или ГБД ЮЛ,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4 -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5 - направление электронного пакета документов (запроса услугополучателя), удостоверенного (подписанного) электронной цифровой подписью (далее–ЭЦП) работника Государственной корпорации через ШЭП в автоматизированное рабочее место регионального шлюза электронного правительства (далее - АРМ РШЭП)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6 - регистрация электронного документа в АРМ РШЭП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2 - проверка (обработка) услугодателем соответствия приложенных услугополучателем пакета документов, указанных в Стандарте, которые является основанием для оказания государственной услуги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7 - формирование сообщения о мотивированном отказе в запрашиваемой государственной услуге в связи с имеющимися нарушениями в пакете документов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8 - получение услугополучателем через работника Государственной корпорации результата государственной услуги, сформированной АРМ РШЭП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Государственную корпорацию, приведено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оказания государственной услуги "Выдача международного сертификата технического осмотра" (далее –Регламент).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(или) бизнес–идентификационного номера (далее – БИН), а также пароля (осуществляется для незарегистрированных на портале услугополучателей);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процесс ввода услугополучателем ИИН или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ИИН или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порталом сообщения о мотивированном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или БИН, указанным в запросе, и ИИН или 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4 -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направление электронного пакета документов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3 - проверка услугодателем соответствия приложенных услугополучателем пакета документов, указанных в Стандарте,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 мотивированном отказе в запрашиваемой государственной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7-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 Обжалование решений, действий (бездействия) услугодателя и (или) их должностных лиц, Государственной корпорации (или) их работников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осмотра"</w:t>
            </w:r>
          </w:p>
        </w:tc>
      </w:tr>
    </w:tbl>
    <w:bookmarkStart w:name="z8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международного сертификата технического осмотра"</w:t>
      </w:r>
      <w:r>
        <w:br/>
      </w:r>
      <w:r>
        <w:rPr>
          <w:rFonts w:ascii="Times New Roman"/>
          <w:b/>
          <w:i w:val="false"/>
          <w:color w:val="000000"/>
        </w:rPr>
        <w:t>при выдачи международного сертификата технического осмотра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2898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осмотра"</w:t>
            </w:r>
          </w:p>
        </w:tc>
      </w:tr>
    </w:tbl>
    <w:bookmarkStart w:name="z8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12"/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осмотра"</w:t>
            </w:r>
          </w:p>
        </w:tc>
      </w:tr>
    </w:tbl>
    <w:bookmarkStart w:name="z8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4"/>
    <w:bookmarkStart w:name="z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 № 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 №350</w:t>
            </w:r>
          </w:p>
        </w:tc>
      </w:tr>
    </w:tbl>
    <w:bookmarkStart w:name="z9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деятельностью по нерегулярной перевозке</w:t>
      </w:r>
      <w:r>
        <w:br/>
      </w:r>
      <w:r>
        <w:rPr>
          <w:rFonts w:ascii="Times New Roman"/>
          <w:b/>
          <w:i w:val="false"/>
          <w:color w:val="000000"/>
        </w:rPr>
        <w:t>пассажиров автобусами, микроавтобусами в междугородном межобластном,</w:t>
      </w:r>
      <w:r>
        <w:br/>
      </w:r>
      <w:r>
        <w:rPr>
          <w:rFonts w:ascii="Times New Roman"/>
          <w:b/>
          <w:i w:val="false"/>
          <w:color w:val="000000"/>
        </w:rPr>
        <w:t>межрайонном (междугородном внутриобластном) и международном сообщениях,</w:t>
      </w:r>
      <w:r>
        <w:br/>
      </w:r>
      <w:r>
        <w:rPr>
          <w:rFonts w:ascii="Times New Roman"/>
          <w:b/>
          <w:i w:val="false"/>
          <w:color w:val="000000"/>
        </w:rPr>
        <w:t>а также регулярной перевозке пассажиров автобусами, микроавтобусами</w:t>
      </w:r>
      <w:r>
        <w:br/>
      </w:r>
      <w:r>
        <w:rPr>
          <w:rFonts w:ascii="Times New Roman"/>
          <w:b/>
          <w:i w:val="false"/>
          <w:color w:val="000000"/>
        </w:rPr>
        <w:t>в международном сообщении"</w:t>
      </w:r>
    </w:p>
    <w:bookmarkEnd w:id="16"/>
    <w:bookmarkStart w:name="z9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7"/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– государственная услуга) оказывается государственным учреждением "Управление пассажирского транспорта и автомобильных дорог Западно-Казахстанской области"(далее – услугодатель), расположенным по адресу: город Уральск, улица Х.Чурина, дом 116,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право занятия деятельностью по нерегулярной перевозке пассажиров автобусами, микроавтобусами в между-городном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утвержденного приказом Министра по инвестициям и развитию Республики Казахстан от 30 апреля 2015 года №557 (зарегистрирован в Министерстве юстиции Республики Казахстан 30 июня 2015 года №11476) "Об утверждении стандартов государственных услуг в сфере автомобильного транспорта"(далее – Стандарт)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веб-портал "электронного правительства" www.egov.kz, www.elincense.kz (далее -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 – лицензия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мотивированный ответ об отказе в оказании государственной услуги (далее – мотивированный ответ об отказе)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через портал в "личный кабинет" направляется уведомление с указанием места и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Форма предоставления результата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физическим и юридическим лицам (далее – услугополучатель)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 Государственной корпорации принимает заявление услугополучателя при наличии у него полного пакета документов согласно перечню, предусмотренному пунктом 9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неполного пакета документов работник Государственной корпорации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Лицензионный сбор уплачивается в местный бюджет по ставке сбора,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и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 выдачу лицензии, а также за выдачу дубликата лицензии – трехкратный месячный расчетный показатель, действующий на день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 переоформление лицензии – 10 процентов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Оплата лицензионного сбора уплачивается в бюджет в наличной и безналичной формах через банки второго уровня, организации, осуществляющие отдельные виды банковских операций или через платежный шлюз "электронного правительства" (далее– ПШЭП).</w:t>
      </w:r>
    </w:p>
    <w:bookmarkEnd w:id="18"/>
    <w:bookmarkStart w:name="z10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1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 получение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в Государственную корпорацию: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на портал: электронный запрос и документы,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 структурными подразделениями,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в течение 15 (пятнадцати) минут регистрирует документы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услугодателя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услугодателя, изучает документы, подготавливает результат оказания государственной услуги либо мотивированный ответ об отказе и направляет на подпись руководителю услугодателя в течение 14 (четырнадцати)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оказания государственной услуги либо мотивированный ответ об отказе и направляет работнику канцелярии услугодателя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услугодателя в течение 30 (тридцати) минут регистрирует и направляет результат оказания либо мотивированный ответ об отказе государственной услуги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в течение 15 (пятнадцати) минут регистрирует документы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услугодателя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услугодателя, изучает документы, подготавливает результат оказания государственной услуги либо мотивированный ответ об отказе и направляет на подпись руководителю услугодателя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оказания государственной услуги либо мотивированный ответ об отказе и направляет работнику канцелярии услугодателя в течение2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услугодателя в течение 30 (тридцати) минут регистрирует и направляет результат оказания государственной услуги либо мотивированный ответ об отказе в Государственную корпорацию.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выдачи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в течение 15 (пятнадцати) минут регистрирует документы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услугодателя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услугодателя, изучает документы, подготавливает результат оказания государственной услуги либо мотивированный ответ об отказе и направляет на подпись руководителю услугодателя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оказания государственной услуги либо мотивированный ответ об отказе и направляет работнику канцелярии услугодателя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услугодателя в течение 30 (тридцати) минут регистрирует и направляет результат оказания государственной услуги либо мотивированный ответ об отказе в Государственную корпорацию.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и направление документов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направление ответственному исполнителю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подписание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и направление к сотруднику канцелярии услугодателя на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регистрация акта либо мотивированный ответ об отказе и выдача услугополучателю.</w:t>
      </w:r>
    </w:p>
    <w:bookmarkEnd w:id="20"/>
    <w:bookmarkStart w:name="z1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услугодателя, в процессе оказания государственной услуги</w:t>
      </w:r>
    </w:p>
    <w:bookmarkEnd w:id="21"/>
    <w:bookmarkStart w:name="z1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</w:p>
    <w:bookmarkEnd w:id="22"/>
    <w:bookmarkStart w:name="z1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23"/>
    <w:bookmarkStart w:name="z1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Государственная корпорация) логина и пароля (процесс авторизации) для оказания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2 - 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3 - направление запроса через шлюз электронного правительства (далее – ШЭП) в государственную базу данных физических или юридических лиц (далее – ГБД ФЛ или 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1 - проверка наличия данных услугополучателя в ГБД ФЛ или ГБД ЮЛ,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4 -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5 - направление электронного пакета документов (запроса услугополучателя), удостоверенного (подписанного) электронной цифровой подписью (далее–ЭЦП) работника Государственной корпорации через ШЭП в автоматизированное рабочее место регионального шлюза электронного правительства (далее - АРМ РШЭП)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6 - регистрация электронного документа в АРМ РШЭП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2 - проверка (обработка) услугодателем соответствия приложенных услугополучателем пакета документов, указанных в Стандарте, которые является основанием для оказания государственной услуги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7- формирование сообщения о мотивированном отказе в запрашиваемой государственной услуге в связи с имеющимися нарушениями в пакете документов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8 - получение услугополучателем через работника Государственной корпорации результата государственной услуги сформированной АРМ РШЭП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Государственную корпорацию, приведено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(или) бизнес–идентификационного номера (далее – БИН), а также пароля (осуществляется для незарегистрированных на портале услугополучателей);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процесс ввода услугополучателем ИИН или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ИИН или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порталом сообщения о мотивированном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или БИН, указанным в запросе, и ИИН или 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4 -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направление электронного пакета документов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3 - проверка услугодателем соответствия приложенных услугополучателем пакета документов, указанных в Стандарте,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 мотивированном отказе в запрашиваемой государственной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7-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Обжалование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17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деятельностью по нерегулярной перевозке</w:t>
      </w:r>
      <w:r>
        <w:br/>
      </w:r>
      <w:r>
        <w:rPr>
          <w:rFonts w:ascii="Times New Roman"/>
          <w:b/>
          <w:i w:val="false"/>
          <w:color w:val="000000"/>
        </w:rPr>
        <w:t>пассажиров автобусами, микроавтобусами в междугородном межобластном,</w:t>
      </w:r>
      <w:r>
        <w:br/>
      </w:r>
      <w:r>
        <w:rPr>
          <w:rFonts w:ascii="Times New Roman"/>
          <w:b/>
          <w:i w:val="false"/>
          <w:color w:val="000000"/>
        </w:rPr>
        <w:t>межрайонном (междугородном внутриобластном) и международном сообщениях,</w:t>
      </w:r>
      <w:r>
        <w:br/>
      </w:r>
      <w:r>
        <w:rPr>
          <w:rFonts w:ascii="Times New Roman"/>
          <w:b/>
          <w:i w:val="false"/>
          <w:color w:val="000000"/>
        </w:rPr>
        <w:t>а также регулярной перевозке пассажиров автобусами, микроавтобусами</w:t>
      </w:r>
      <w:r>
        <w:br/>
      </w:r>
      <w:r>
        <w:rPr>
          <w:rFonts w:ascii="Times New Roman"/>
          <w:b/>
          <w:i w:val="false"/>
          <w:color w:val="000000"/>
        </w:rPr>
        <w:t>в международном сообщении" при выдачи лицензии</w:t>
      </w:r>
    </w:p>
    <w:bookmarkEnd w:id="25"/>
    <w:bookmarkStart w:name="z1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17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деятельностью по нерегулярной перевозке</w:t>
      </w:r>
      <w:r>
        <w:br/>
      </w:r>
      <w:r>
        <w:rPr>
          <w:rFonts w:ascii="Times New Roman"/>
          <w:b/>
          <w:i w:val="false"/>
          <w:color w:val="000000"/>
        </w:rPr>
        <w:t>пассажиров автобусами, микроавтобусами в междугородном межобластном,</w:t>
      </w:r>
      <w:r>
        <w:br/>
      </w:r>
      <w:r>
        <w:rPr>
          <w:rFonts w:ascii="Times New Roman"/>
          <w:b/>
          <w:i w:val="false"/>
          <w:color w:val="000000"/>
        </w:rPr>
        <w:t>межрайонном (междугородном внутриобластном) и международном сообщениях,</w:t>
      </w:r>
      <w:r>
        <w:br/>
      </w:r>
      <w:r>
        <w:rPr>
          <w:rFonts w:ascii="Times New Roman"/>
          <w:b/>
          <w:i w:val="false"/>
          <w:color w:val="000000"/>
        </w:rPr>
        <w:t>а также регулярной перевозке пассажиров автобусами, микроавтобусами</w:t>
      </w:r>
      <w:r>
        <w:br/>
      </w:r>
      <w:r>
        <w:rPr>
          <w:rFonts w:ascii="Times New Roman"/>
          <w:b/>
          <w:i w:val="false"/>
          <w:color w:val="000000"/>
        </w:rPr>
        <w:t>в международном сообщении" при переоформлении лицензии</w:t>
      </w:r>
    </w:p>
    <w:bookmarkEnd w:id="27"/>
    <w:bookmarkStart w:name="z1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17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деятельностью по нерегулярной перевозке</w:t>
      </w:r>
      <w:r>
        <w:br/>
      </w:r>
      <w:r>
        <w:rPr>
          <w:rFonts w:ascii="Times New Roman"/>
          <w:b/>
          <w:i w:val="false"/>
          <w:color w:val="000000"/>
        </w:rPr>
        <w:t>пассажиров автобусами, микроавтобусами в междугородном межобластном,</w:t>
      </w:r>
      <w:r>
        <w:br/>
      </w:r>
      <w:r>
        <w:rPr>
          <w:rFonts w:ascii="Times New Roman"/>
          <w:b/>
          <w:i w:val="false"/>
          <w:color w:val="000000"/>
        </w:rPr>
        <w:t>межрайонном (междугородном внутриобластном) и международном сообщениях,</w:t>
      </w:r>
      <w:r>
        <w:br/>
      </w:r>
      <w:r>
        <w:rPr>
          <w:rFonts w:ascii="Times New Roman"/>
          <w:b/>
          <w:i w:val="false"/>
          <w:color w:val="000000"/>
        </w:rPr>
        <w:t>а также регулярной перевозке пассажиров автобусами, микроавтобусами</w:t>
      </w:r>
      <w:r>
        <w:br/>
      </w:r>
      <w:r>
        <w:rPr>
          <w:rFonts w:ascii="Times New Roman"/>
          <w:b/>
          <w:i w:val="false"/>
          <w:color w:val="000000"/>
        </w:rPr>
        <w:t>в международном сообщении" при выдачи дубликата лицензии</w:t>
      </w:r>
    </w:p>
    <w:bookmarkEnd w:id="29"/>
    <w:bookmarkStart w:name="z1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18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 Государственную корпорацию</w:t>
      </w:r>
    </w:p>
    <w:bookmarkEnd w:id="31"/>
    <w:bookmarkStart w:name="z1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18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33"/>
    <w:bookmarkStart w:name="z18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