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de77" w14:textId="05dd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должностного оклада, системы премирования и иного вознаграждения руководителя, его заместителей и главного бухгалтера медицинских организаций Западно-Казахстанской области, имеющих статус государственных коммунальных предприятий на праве хозяйственного ведения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15 марта 2016 года № 65. Зарегистрировано Департаментом юстиции Западно-Казахстанской области 29 марта 2016 года № 4308. Утратило силу постановлением акимата Западно-Казахстанской области от 24 ноября 2023 года № 285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ноября 2015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 марта 2011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Установить размеры должностного оклада, системы премирования и иного вознаграждения руководителя, его заместителей и главного бухгалтера медицинских организаций Западно-Казахстанской области, имеющих статус государственных коммунальных предприятий на праве хозяйственного ведения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здравоохранения Западно-Казахстанской области" (Ирменов К. М.)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Макен Б. 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марта 2016 года № 65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должностного оклада, системы премирования и иного вознаграждения руководителя, его заместителей и главного бухгалтера медицинских организаций Западно-Казахстанской области, имеющих статус государственных коммунальных предприятий на праве хозяйственного ведения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Западно-Казахстанской области от 30.07.2019 </w:t>
      </w:r>
      <w:r>
        <w:rPr>
          <w:rFonts w:ascii="Times New Roman"/>
          <w:b w:val="false"/>
          <w:i w:val="false"/>
          <w:color w:val="ff0000"/>
          <w:sz w:val="28"/>
        </w:rPr>
        <w:t>№ 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p>
      <w:pPr>
        <w:spacing w:after="0"/>
        <w:ind w:left="0"/>
        <w:jc w:val="both"/>
      </w:pPr>
      <w:bookmarkStart w:name="z12" w:id="3"/>
      <w:r>
        <w:rPr>
          <w:rFonts w:ascii="Times New Roman"/>
          <w:b w:val="false"/>
          <w:i w:val="false"/>
          <w:color w:val="000000"/>
          <w:sz w:val="28"/>
        </w:rPr>
        <w:t xml:space="preserve">
      1. Размеры должностного оклада, системы премирования и иного вознаграждения руководителя, его заместителей и главного бухгалтера медицинских организаций Западно-Казахстанской области, имеющих статус государственных коммунальных предприятий на праве хозяйственного ведения (далее - Порядок) разработаны на основании Трудового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ноября 2015 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 марта 2011 года "О государственном имуществе", в целях обеспечения единых подходов в вопросах оплаты и мотивации труда руководящих работников и определяют систему, порядок и условия оплаты труда, премирования, а также выплаты вознаграждения по итогам работы руководящим работникам медицинских организаций Западно-Казахстанской области, имеющих статус ГКП на ПХВ (далее – Предприятие).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должностной оклад - фиксированный размер оплаты труда работника за выполнение нормы труда (трудовых обязанностей) определенной сложности (квалификации) за единицу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оплата труда - система отношений, связанных с обеспечением работодателем обязательной выплаты работнику вознаграждения за его труд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иными нормативными правовыми актами Республики Казахстан, а также соглашениями, трудовым, коллективным договорами и актами работодателя;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ключевые показатели результативности (далее – КПР) – это показатель достижения успеха, мера степени достижения цели деятельности организации (или отдельного процесса);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мотивационные КПР – показатели, включенные в систему премирования руководящих работников для фокусирования их усилия на достижение приоритетных в данном отчетном периоде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корпоративные КПР – вид мотивационных КПР, которые определяют размер премирования за результаты работы Предприятия (достижение показателей Плана развития) и являются едиными для всех руководящих работников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функциональные КПР – вид КПР, которые устанавливаются дифференцированно для каждого работника и определяют размер премирования за результативность руководящего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вес КПР – коэффициент, определяющий значимость, приоритетность данного показателя по отношению к другим показателям;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порог – значение КПР, характеризующее минимальные ожидания от результата деятельности, которое с высокой вероятностью достижимо при условии добросовестного выполнения должностных обязанностей, как правило, соответствующее лучшему из следующих значений: плановое значение на планируемый год (из плана развития) и фактическое значение за год, предшествуемый планируемому;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цель – значение КПР, характеризующее ожидаемый уровень высоких результатов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вызов – значение КПР, характеризующее выдающиеся результаты деятельности, способствующее реализации амбициозных целей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результативность по КПР – величина, определяющая степень достижения целевых планок по КПР;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итоговая результативность – средневзвешенная результативность по всем мотивационным КПР с учетом их веса.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 руководящим работникам предприятий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медицинской части (в зависимости от выполняемой функций медицинской организации);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учебной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контролю качества медицинских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учебно-воспитательной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учебно-производственной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профессиональному обучению;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экономической работе (главный экономист);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административно-хозяйственной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сестринскому делу.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Оплата труда и иного вознаграждения руководящих работников предприятий производится за счет средств, предусмотренных на оплату труда в плане финансово-хозяйственной деятельности (план развития) предприятия на текущий финансовый год.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Медицинские организации области, города областного значения и района и размеры должностных окладов руководящих работников предприятий</w:t>
      </w:r>
    </w:p>
    <w:bookmarkEnd w:id="4"/>
    <w:p>
      <w:pPr>
        <w:spacing w:after="0"/>
        <w:ind w:left="0"/>
        <w:jc w:val="both"/>
      </w:pPr>
      <w:bookmarkStart w:name="z26" w:id="5"/>
      <w:r>
        <w:rPr>
          <w:rFonts w:ascii="Times New Roman"/>
          <w:b w:val="false"/>
          <w:i w:val="false"/>
          <w:color w:val="000000"/>
          <w:sz w:val="28"/>
        </w:rPr>
        <w:t>
      5. Медицинские организации области, города областного значения: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медицинские организации области, города областного значения – организации, оказывающие стационарную, стационарозамещающую медицинскую помощь, организации, оказывающие медицинскую помощь с учетом приоритетных направлений: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от 19 до 29 базовых должностных окладов;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медицинской части от 15 до 25 базовых должностных окладов;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контролю качества медицинских услуг (внутренний аудит) от 13 до 23 базовых должностных окладов;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экономической работе (главный экономист) от 11 до 21 базовых должностных окладов;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от 11 до 21 базовых должностных окладов;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административно-хозяйственной части от 9 до 19 базовых должностных окладов;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сестринскому делу от 8 до 18 базовых должностных окладов;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медицинские организации области, города областного значения - организации, оказывающие стационарную, стационарозамещающую помощь, амбулаторно-поликлиническую, консультативно-диагностическую помощь, первичную медико-санитарную, скорую и неотложную медицинскую помощь, заготовку крови и ее компонентов, а также осуществляющие подготовку и переподготовку медицинских кадров среднего звена: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от 15 до 25 базовых должностных окладов;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медицинской части от 12 до 22 базовых должностных окладов;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 от 12 до 22 базовых должностных окладов;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контролю качества медицинских услуг (внутренний аудит) от 10 до 20 базовых должностных окладов;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учебно-воспитательной работе от 10 до 20 базовых должностных окладов;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учебно-производственной работе от 10 до 20 базовых должностных окладов;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профессиональному обучению от 10 до 20 базовых должностных окладов;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экономической работе (главный экономист) от 10 до 20 базовых должностных окладов;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от 10 до 20 базовых должностных окладов;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административно-хозяйственной части от 9 до 19 базовых должностных окладов;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сестринскому делу от 8 до 18 базовых должностных окладов.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Районные медицинские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районные медицинские организации - организации, оказывающие стационарную, стационарозамещающую помощь, реабилитационную и восстановительную, амбулаторно-поликлиническую, первичную медико-санитарную помощь, неотложную медицинскую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от 12 до 22 базовых должностных окладов;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медицинской части от 10 до 20 базовых должностных окладов;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заместитель руководителя по контролю качества медицинских услуг (внутренний аудит) от 9 до 19 базовых должностных окладов;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экономической работе (главный экономист) от 9 до 19 базовых должностных окладов;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от 9 до 19 базовых должностных окладов;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административно-хозяйственной части от 7 до 17 базовых должностных окладов.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Размер должностного оклада руководящих работников предприятий определяется дифференцированно с учетом сложности выполняемой работы, особенности и масштаба деятельности и связанных с ней рисков, специфики труда, роли и места предприятия в социально-экономическом развитии области. При определении размера должностных окладов учтены все доплаты и надбавки, установленные нормативными правовыми актами (за исключением доплат работникам, занятым на тяжелых (особо тяжелых) физических работах и работах с вредными (особо вредными) и опасными (особо опасными) условиями труда).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Разрешается доплата за совмещение должностей (расширение зоны обслуживания) в размере до 50% от должностного оклада специалиста соответствующей специальности в пределах рабочего времени по основной должности с учетом соответствующих доплат и надбавок.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Корректировка должностных окладов руководящих работников предприятий по результатам оценки их деятельности в организации определяется постоянно действующей комиссией ежеквартально согласно разработанных государственным учреждением "Управление здравоохранения Западно-Казахстанской области" индикаторов.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Корректировка должностных окладов руководящих работников предприятий устанавливается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Оплата труда руководящих работников предприятий, осуществляется в пределах фонда заработной платы.</w:t>
      </w:r>
    </w:p>
    <w:bookmarkStart w:name="z5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Оценка эффективности деятельности руководящих работников</w:t>
      </w:r>
    </w:p>
    <w:bookmarkEnd w:id="6"/>
    <w:p>
      <w:pPr>
        <w:spacing w:after="0"/>
        <w:ind w:left="0"/>
        <w:jc w:val="both"/>
      </w:pPr>
      <w:bookmarkStart w:name="z57" w:id="7"/>
      <w:r>
        <w:rPr>
          <w:rFonts w:ascii="Times New Roman"/>
          <w:b w:val="false"/>
          <w:i w:val="false"/>
          <w:color w:val="000000"/>
          <w:sz w:val="28"/>
        </w:rPr>
        <w:t>
      11. Процедура оценки эффективности деятельности руководящих работников состоит из следующих этапов: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определение мотивационных КПР, постановка целевых значений;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утверждение мотивационных КПР;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мониторинг результативности;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расчет и утверждение фактической результативности.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Мотивационные КПР разрабатываются в виде карты КПР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 путем каскадирования стратегических целей Предприятия в конкретные показатели.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Карты КПР для руководящих работников разрабатываются ответственным подразделением Предприятия с участием Наблюдательного совета на предмет оптимальности и количества КПР (от 3 до 7) для расстановки весов и адекватности целевых значений.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 Карты КПР выносятся Предприятием на согласование Наблюдательному совету или органу управления в установленном порядке не позднее 31 марта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 Мониторинг выполнения мотивационных КПР руководящими работниками осуществляется на ежеквартальной основе Наблюдательным советом Предприятия, в случае отсутствия органом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 Корректировка карты КПР осуществляется ответственным подразделением в случае возникновения непредвиденных обстоятельств, значительно влияющих на результативность по показателям, а также по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появления новых/отказ от существующих бизнес-процессов/направлений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корректировки долгосрочной стратегии развития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изменений организационной структуры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карты КПР не корректируются после 1 сентября отчетного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 В случае замены работника, ответственного за определенный/ое бизнес-процесс/направление деятельности, ответственное подразделение незамедлительно доводит до сведения работника, назначенного ответственным за бизнес-процесс/направление деятельности утвержденную карту КПР для согласования/корректировки и последующего утверждения в установленном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 По итогам завершения отчетного периода руководящие работники заполняют карты КПР с фактическими значениями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 и передают их в ответственное подразделение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 Ответственное подразделение Предприятия переводит фактическое значение КПР в проценты результативности, производит расчет размеров премирования и готовит рекомендации для последующего принятия органом управления Предприятия решения о выплате/невыплате премирования.</w:t>
      </w:r>
    </w:p>
    <w:bookmarkStart w:name="z6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Порядок и условия выплаты премирования (премирования по итогам работы за год)</w:t>
      </w:r>
    </w:p>
    <w:bookmarkEnd w:id="8"/>
    <w:bookmarkStart w:name="z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Порядок устанавливает условия и выплаты премирования руководящим работникам Предприятия и основываются на следующих принципах: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взаимосвязь премирования с выполнением задач, отвечающих интересам Предприятия и еҰ органа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зависимость размера премирования от результатов деятельности Предприятия и результативности работников.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 Руководящим работникам Предприятий в целях повышения трудовой мотивации, в рамках фонда оплаты труда, может производиться выплата премий в фиксированном размере – не более 2 должностных окладов, установленной Законом Республики Казахстан о республиканском бюджете на соответствующий год к следующим праздничным датам: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ко Дню Медицинского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ко Дню независимости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 Премирования по результатам деятельности выплачиваются в зависимости от результатов работы с целью материального поощрения за достигнутые успехи и повышения эффективности работы, не носят постоянного характера и не учитываются при исчислении средней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 Премирование по результатам деятельности начисляются пропорционально фактически отработанному времени по соответствующей должности за исключением периода действия дисциплинарного взыскания. Для исчисления премирования время нахождения в очередном трудовом отпуске (рабочие дни), период нахождения в служебной командировке (в том числе на курсах повышения квалификации) включаются в фактически отработанное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 Руководителям Предприятия не выплачивается премирование по результатам деятельности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отсутствии положительного финансового результата по итогам финансового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выполнении пороговых значений отдельных корпоративных КПР по итогам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итоговой результативности выполнения функциональных КПР за отчетный год, которая составила – менее 50% (включительно).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 По решению органа управления в случае прекращения (расторжения) трудового договора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подпунктами 2), 6), 19) (в случае отсутствия вины руководящего работника), 20) </w:t>
      </w:r>
      <w:r>
        <w:rPr>
          <w:rFonts w:ascii="Times New Roman"/>
          <w:b w:val="false"/>
          <w:i w:val="false"/>
          <w:color w:val="000000"/>
          <w:sz w:val="28"/>
        </w:rPr>
        <w:t>пункта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52,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подпунктами 1), 3), 5) и 6) </w:t>
      </w:r>
      <w:r>
        <w:rPr>
          <w:rFonts w:ascii="Times New Roman"/>
          <w:b w:val="false"/>
          <w:i w:val="false"/>
          <w:color w:val="000000"/>
          <w:sz w:val="28"/>
        </w:rPr>
        <w:t>пункта 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 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премирование по результатам деятельности за отчетный период производится в соответствии с настоящим Порядком при наличии утвержденной в установленном порядке карты КПР пропорционально фактически отработанному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 Премирование по результатам деятельности выплачиваются в пределах денежных средств, предусмотренных на эти цели в Плане развития Предприятия, после утверждения в установленном порядке результатов финансово-хозяйственной деятельности на основе аудированной финансовой отчетности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 Размер премии по результатам деятельности рекомендуется рассчитывать в соответствии с методикой,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 По вопросам начисления и выплаты премии, не урегулированным настоящим Порядком, решения принимаются органом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 Формирование фактической суммы средств на выплату премии по результатам деятельности производится в бухгалтерском учете путем создания резерва.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 Основным условием выплаты премии по итогам работы за год является наличие итоговой прибыли за отчетный год, рассчитанной с учетом запланированной суммы для выплаты премии.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 Право на получение премии по итогам работы за год имеют руководящие работники, фактически отработавшие в отчетном периоде не менее 6 (шесть) месяцев, по итогам выполнения утвержденных КПР за отчетный год, а также вновь принятые руководящие работники, для которых утверждены карты КПР за отчетный год, а также вновь принятые руководящие работники, для которых утверждены карты КПР в срок до 1 августа отчетного года, не имеющие дисциплинарного взыскания.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 Предельный размер премирования по итогам работы за год руководящих работников не может превышать 2 (два) должностных окладов руководящего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 Планирование средств на выплату премии по итогам работы за год производится исходя из запланированного показателя итоговой прибыли.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размерам должностного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оклада, системы премирования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иного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руководителя, его заместителей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главного бухгалтера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имеющих статус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коммунальных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на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 ведения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КПР с целевыми значениями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должности, фамилия, имя, отчество_________________________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КПР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КПР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дата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"__" 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размерам должностного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оклада, системы премирования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иного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руководителя, его заместителей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главного бухгалтера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имеющих статус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коммунальных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на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 ведения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КПР с фактическими значениями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должности, фамилия, имя, отчество______________________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Результативность (%)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результативность (гр.4*гр.6)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КПР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КПР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дата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"__" 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размерам должностного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оклада, системы премирования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иного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руководителя, его заместителей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главного бухгалтера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имеющих статус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коммунальных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на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 ведения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расчету размера премирования по результатам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Базовый размер премирования по результатам деятельности (В) рассчитываются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В=О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>*Пр/2            (1)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год – годовая сумма должностного оклада руководящего работника за фактически отработанное время в отчетном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 – коэффициент предельного размера премирования, кратное к годовому должностному окладу.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премирования за результативность работы Предприятия (Вк)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>=В*Д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>*К1            (2)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– базовый размер премирования;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к </w:t>
      </w:r>
      <w:r>
        <w:rPr>
          <w:rFonts w:ascii="Times New Roman"/>
          <w:b w:val="false"/>
          <w:i w:val="false"/>
          <w:color w:val="000000"/>
          <w:sz w:val="28"/>
        </w:rPr>
        <w:t>– доля премирования за выполнение корпоративных КПР;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 – коэффициент, зависящий от достигнутой руководящим работником результативности по корпоративным КПР.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премирования за результативность руководящего работника (Вр) рассчитываются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Вр=В*Дф*К2            (3)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– базовый размер премирования;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Дф – доля премирования за выполнение функциональных КПР;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К2 – коэффициент, зависящий от достигнутой работником результативности по функциональным КПР.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премирования за выполнения корпоративных и функциональных КПР зависит от уровней должностей в соответствии со степенью влияния должности на выполнение стратегических целей Предприятия и рекомендуется рассчитывать в соответствии с таблицей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Доли премирования за выполнения корпоративных и функциональных КПР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КПР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КПР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руководитель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первого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Итоговый размер премирования (Вгод) рассчитывается как сумма премирования за результативность работы Предприятия (Вк) и премирования за результативность работника (Вр):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Вгод = Вк+Вр      (4)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Оценка результативности работника рассчитывается по схеме, приведенной в таблице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результативности по КПР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 по КПР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Результативность по КПР,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порога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 порогу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порогом и целью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(факт-порог/цель-порог)*25+75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 цели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целью и порогом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(факт-цель/вызов-цель)*25+100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 или равно вызову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Итоговая результативность по всем КПР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ni=1nРезультативность по КПРi*Вес КПР1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n-количество КПР;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i-порядковый номер КПР.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