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c77f1" w14:textId="57c77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 по Шемонаихинскому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23 ноября 2016 года № 9/4-VI. Зарегистрировано Департаментом юстиции Восточно-Казахстанской области 21 декабря 2016 года № 4778. Утратило силу решением Шемонаихинского районного маслихата Восточно-Казахстанской области от 5 июля 2018 года № 26/9-VI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Шемонаихинского районного маслихата Восточно-Казахстанской области от 05.07.2018 № 26/9-VI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Шемонаихинский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>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Повысить базовые ставки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378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и ставки единого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444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в десять раз на не используемые земли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Григорьева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Шемонаихинского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