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0ed0" w14:textId="ea40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4 марта 2016 года № 41-498/V. Зарегистрировано Департаментом юстиции Восточно-Казахстанской области 30 марта 2016 года № 4457. Утратило силу решением Урджарского районного маслихата Восточно-Казахстанской области от 24 июня 2020 года № 53-655/VI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53-655/VI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пункт 3 в приложении вводится в действие с 1 января 2020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41-498/V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Места проведения митингов и собраний: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Урджар, площадь "Тәуелсіздік" возле районного Дома культуры (проспект Абылайхана 128);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Урджар, парк "Болашақ".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11.10.2019 № 45-501/VI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Шествия и демонстрации проходят по маршруту: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Урджар, движение вниз по проспекту Абылайхана до центрального входа районного Дома культуры, от пересечения улиц К. Игенбаева – проспект Абылайхана –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Урджар, движение вниз по улице Старокожева до парка "Болашақ", до пересечения улиц К. Игенбаева – Жамбула, Жамбула – Старокожева.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11.10.2019 № 45-501/VI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); а также публичные выступления, содержащие призывы к 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