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795c" w14:textId="4247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марта 2016 года N 316. Зарегистрировано Департаментом юстиции Восточно-Казахстанской области 15 апреля 2016 года N 4495. Утратило силу - решением Уланского районного маслихата Восточно-Казахстанской области от 17 июня 2020 года № 384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17.06.2020 № 384 (вводится в действие с 08.06.2020).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дополнительное регламентирование порядка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Сейсембина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2016 года № 316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порядока проведения собраний, митингов, шествий, пикетов и демонстраций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Места проведения митингов и собраний: поселок Касыма Кайсенова, стадион "Ұлан".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Шествия и демонстрации проходят по маршруту: поселок Касыма Кайсенова от стадиона "Ұлан" по улице Заки Ахметова до перкрестка с площадью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местными исполнительными органами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 Конституции, законов и иных нормативных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(визуальных, аудио/видео);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выкрикивать краткие лозунги, слоганы по теме пикета.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переформатирования/продолжения пикета в иной форме митинг/собрание/шествие требуется получение в установленном порядке разрешение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