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5caa" w14:textId="e4b5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22 января 2015 года № 37/2-V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14 апреля 2016 года N 3/5-VI. Зарегистрировано Департаментом юстиции Восточно-Казахстанской области 16 мая 2016 года N 4544. Утратило силу решением маслихата района Алтай Восточно-Казахстанской области от 20 ноября 2019 года № 56/2-VI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22 января 2015 года № 37/2-V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3690, опубликовано в газетах "Көктас таңы", "Пульс! Зыряновска" от 12 марта 2015 года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утверждҰнных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определения размера и порядка оказания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№ 7412) и определяют размер и порядок оказания жилищной помощи малообеспеченным семьям (гражданам).";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"23. При расчете размера жилищной помощи учитываются следующие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граждан – 30 кв.м,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2-х человек – 30 кв.м,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семьи из 3-х и более человек - по 15 кв.м на каждого, но не более 60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эксплуатационные расходы на предоставляемые услуги (оплата КСК) - 30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расход газа на 1 человека в месяц при наличии в квартире газовой плиты и централизованного горячего водоснабжения – 4,57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расход газа на 1 человека в месяц при наличии в квартире газовой плиты и отсутствии централизованного горячего водоснабжения – 5,07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потребление электроэнергии на 1 человека – 90 кВт.".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