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9b86" w14:textId="71d9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Бородулихинского района Восточно-Казахстанской области от 23 ноября 2015 года № 263 "Об определении целевых групп населения, проживающих на территории Бородулихинского района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26 февраля 2016 года № 34. Зарегистрировано Департаментом юстиции Восточно-Казахстанской области 24 марта 2016 года № 4428. Утратило силу - постановлением акимата Бородулихинского района Восточно-Казахстанской области от 23 сентября 2016 года №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23.09.2016 № 172.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"Об определении целевых групп населения, проживающих на территории Бородулихинского района на 2016 год" от 23 ноября 2015 года № 263 (зарегистрированное в Реестре государственной регистрации нормативных правовых актов за № 4273, опубликованное в районных газетах "Аудан тынысы" от 25 декабря 2015 года № 104 (613), "Пульс района" от 25 декабря 2015 года № 104 (6932))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 воспитанники детских домов, дети-сироты и дети, оставшиеся без попечения родителей, в возрасте до двадцати девяти лет;";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