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879" w14:textId="ee51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12 апреля 2016 года № 2/7-VI. Зарегистрировано Департаментом юстиции Восточно-Казахстанской области 16 мая 2016 года № 4545. Утратило силу решением Бескарагайского районного маслихата Восточно-Казахстанской области от 17 июня 2020 года № 54/13-VI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Бескарагайского районного маслихата Восточно-Казахстанской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54/13-VI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2/7-VI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Бескарагайский район, село Бескарагай, Центральная площадь, стадион.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Бескарагайский район, село Бескарагай от пересечения улиц С.Сейфуллина-Партизанская, движение вверх по улице С.Сейфуллина до перекрестка с улицей Пушкина, движение по улице Пушкина до перекрестка с улицей М.Ауезова, движение вниз по улице М.Ауезова до перекрестка с улицей Партизанская, движение по улице Партизанская до перекрестка с улицей С.Сейфуллина до Центральной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 собрание/ 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