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bc25" w14:textId="929b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19 октября 2016 года № 7/46-VI. Зарегистрировано Департаментом юстиции Восточно-Казахстанской области 17 ноября 2016 года № 4739. Утратило силу - решением Курчатовского городского маслихата Восточно-Казахстанской области от 29 декабря 2021 года № 12/87-VII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– решением Курчатовского городского маслихата Восточно-Казахстанской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12/87-VII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38/296-VI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города Курчатов";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номером 11342);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снятие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