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6c59" w14:textId="1c36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сентября 2016 года № 280. Зарегистрировано Департаментом юстиции Восточно-Казахстанской области 14 сентября 2016 года № 4673. Утратило силу постановлением Восточно-Казахстанского областного акимата от 11 марта 2020 года № 74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11.03.2020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июня 2016 года № 450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13856),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по вопросам регистрации актов гражданского состояния" от 8 сентября 2015 года № 228 (зарегистрированное в Реестре государственной регистрации нормативных правовых актов за номером 4174, опубликованное в газетах "Дидар" от 3 декабря 2015 года № 139 (17228), от 5 декабря 2015 года № 140 (17229), "Рудный Алтай" от 4 декабря 2015 года № 143 (19742), от 7 декабря 2015 года № 144 (19743)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услугодателю – 2 (два) рабочих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трех рабочих дней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момента сдачи пакета документов в Государственную корпорацию – 2 (два) рабочих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регистрации рождения ребенка по истечении трех рабочих дней со дня его рождения государственная услуга оказывается в течение 15 (пятнадцати)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