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3adae" w14:textId="953ad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постановление Восточно-Казахстанского областного акимата от 10 декабря 2015 года № 338 "Об утверждении регламентов государственных услуг в сфере архитектуры, градостроительства и строительства"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Восточно-Казахстанского областного акимата от 2 августа 2016 года № 242. Зарегистрировано Департаментом юстиции Восточно-Казахстанской области 2 сентября 2016 года № 4666. Утратило силу - постановлением Восточно-Казахстанского областного акимата от 26 июня 2020 года № 213</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 xml:space="preserve">      Сноска. Утратило силу - </w:t>
      </w:r>
      <w:r>
        <w:rPr>
          <w:rFonts w:ascii="Times New Roman"/>
          <w:b w:val="false"/>
          <w:i w:val="false"/>
          <w:color w:val="000000"/>
          <w:sz w:val="28"/>
        </w:rPr>
        <w:t>постановлением</w:t>
      </w:r>
      <w:r>
        <w:rPr>
          <w:rFonts w:ascii="Times New Roman"/>
          <w:b w:val="false"/>
          <w:i w:val="false"/>
          <w:color w:val="ff0000"/>
          <w:sz w:val="28"/>
        </w:rPr>
        <w:t xml:space="preserve"> Восточно-Казахстанского областного акимата от 26.06.2020 № 213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документа сохранена пунктуация и орфография оригинала.</w:t>
      </w:r>
      <w:r>
        <w:br/>
      </w:r>
      <w:r>
        <w:rPr>
          <w:rFonts w:ascii="Times New Roman"/>
          <w:b w:val="false"/>
          <w:i w:val="false"/>
          <w:color w:val="000000"/>
          <w:sz w:val="28"/>
        </w:rPr>
        <w:t xml:space="preserve">
      </w:t>
      </w:r>
      <w:r>
        <w:rPr>
          <w:rFonts w:ascii="Times New Roman"/>
          <w:b w:val="false"/>
          <w:i w:val="false"/>
          <w:color w:val="000000"/>
          <w:sz w:val="28"/>
        </w:rPr>
        <w:t xml:space="preserve">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 xml:space="preserve">статьей 16 </w:t>
      </w:r>
      <w:r>
        <w:rPr>
          <w:rFonts w:ascii="Times New Roman"/>
          <w:b w:val="false"/>
          <w:i w:val="false"/>
          <w:color w:val="000000"/>
          <w:sz w:val="28"/>
        </w:rPr>
        <w:t xml:space="preserve"> Закона Республики от 15 апреля 2013 года "О государственных услугах",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национальной экономики Республики Казахстан от 21 января 2016 года № 25 "О внесении изменений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(зарегистрированного в Реестре государственной регистрации нормативных правовых актов за номером 13151) Восточно-Казахстанский областной акимат </w:t>
      </w:r>
      <w:r>
        <w:rPr>
          <w:rFonts w:ascii="Times New Roman"/>
          <w:b/>
          <w:i w:val="false"/>
          <w:color w:val="000000"/>
          <w:sz w:val="28"/>
        </w:rPr>
        <w:t>ПОСТАНОВЛЯЕТ:</w:t>
      </w:r>
      <w:r>
        <w:br/>
      </w:r>
      <w:r>
        <w:rPr>
          <w:rFonts w:ascii="Times New Roman"/>
          <w:b w:val="false"/>
          <w:i w:val="false"/>
          <w:color w:val="000000"/>
          <w:sz w:val="28"/>
        </w:rPr>
        <w:t xml:space="preserve">
      </w:t>
      </w:r>
      <w:r>
        <w:rPr>
          <w:rFonts w:ascii="Times New Roman"/>
          <w:b w:val="false"/>
          <w:i w:val="false"/>
          <w:color w:val="000000"/>
          <w:sz w:val="28"/>
        </w:rPr>
        <w:t xml:space="preserve">1. Внести в </w:t>
      </w:r>
      <w:r>
        <w:rPr>
          <w:rFonts w:ascii="Times New Roman"/>
          <w:b w:val="false"/>
          <w:i w:val="false"/>
          <w:color w:val="000000"/>
          <w:sz w:val="28"/>
        </w:rPr>
        <w:t>постановление</w:t>
      </w:r>
      <w:r>
        <w:rPr>
          <w:rFonts w:ascii="Times New Roman"/>
          <w:b w:val="false"/>
          <w:i w:val="false"/>
          <w:color w:val="000000"/>
          <w:sz w:val="28"/>
        </w:rPr>
        <w:t xml:space="preserve"> Восточно-Казахстанского областного акимата от 10 декабря 2015 года № 338 "Об утверждении регламентов государственных услуг в сфере архитектуры, градостроительства и строительства" (зарегистрированное в Реестре государственной регистрации нормативных правовых актов за номером 4351, опубликованное в газетах "Дидар" от 8 сентября 2015 года № 102 (17191), "Рудный Алтай" от 9 сентября 2015 года № 106 (19705) следующие изменения:</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изыскательскую деятельность", утвержденный указанным постановлением,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проектную деятельность", утвержденный указанным постановлением,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строительно-монтажные работы", утвержденный указанным постановлением,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деятельность по организации строительства жилых зданий за счет привлечения денег дольщиков", утвержденный указанным постановлением,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2. Настоящее постановление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Аким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Восточно-Казахстанской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i w:val="false"/>
                <w:color w:val="000000"/>
                <w:sz w:val="20"/>
              </w:rPr>
              <w:t>от "</w:t>
            </w:r>
            <w:r>
              <w:rPr>
                <w:rFonts w:ascii="Times New Roman"/>
                <w:b/>
                <w:i w:val="false"/>
                <w:color w:val="000000"/>
                <w:sz w:val="20"/>
              </w:rPr>
              <w:t xml:space="preserve"> 2 </w:t>
            </w:r>
            <w:r>
              <w:rPr>
                <w:rFonts w:ascii="Times New Roman"/>
                <w:b/>
                <w:i w:val="false"/>
                <w:color w:val="000000"/>
                <w:sz w:val="20"/>
              </w:rPr>
              <w:t xml:space="preserve">" </w:t>
            </w:r>
            <w:r>
              <w:rPr>
                <w:rFonts w:ascii="Times New Roman"/>
                <w:b/>
                <w:i w:val="false"/>
                <w:color w:val="000000"/>
                <w:sz w:val="20"/>
              </w:rPr>
              <w:t xml:space="preserve">августа </w:t>
            </w:r>
            <w:r>
              <w:rPr>
                <w:rFonts w:ascii="Times New Roman"/>
                <w:b/>
                <w:i w:val="false"/>
                <w:color w:val="000000"/>
                <w:sz w:val="20"/>
              </w:rPr>
              <w:t>2016 года</w:t>
            </w:r>
            <w:r>
              <w:rPr>
                <w:rFonts w:ascii="Times New Roman"/>
                <w:b/>
                <w:i w:val="false"/>
                <w:color w:val="000000"/>
                <w:sz w:val="20"/>
              </w:rPr>
              <w:t xml:space="preserve"> № </w:t>
            </w:r>
            <w:r>
              <w:rPr>
                <w:rFonts w:ascii="Times New Roman"/>
                <w:b/>
                <w:i w:val="false"/>
                <w:color w:val="000000"/>
                <w:sz w:val="20"/>
              </w:rPr>
              <w:t>242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Утвержден</w:t>
            </w:r>
            <w:r>
              <w:br/>
            </w:r>
            <w:r>
              <w:rPr>
                <w:rFonts w:ascii="Times New Roman"/>
                <w:b/>
                <w:i w:val="false"/>
                <w:color w:val="000000"/>
                <w:sz w:val="20"/>
              </w:rPr>
              <w:t>постановлением</w:t>
            </w:r>
            <w:r>
              <w:br/>
            </w:r>
            <w:r>
              <w:rPr>
                <w:rFonts w:ascii="Times New Roman"/>
                <w:b/>
                <w:i w:val="false"/>
                <w:color w:val="000000"/>
                <w:sz w:val="20"/>
              </w:rPr>
              <w:t>Восточно-Казахстанского</w:t>
            </w:r>
            <w:r>
              <w:br/>
            </w:r>
            <w:r>
              <w:rPr>
                <w:rFonts w:ascii="Times New Roman"/>
                <w:b/>
                <w:i w:val="false"/>
                <w:color w:val="000000"/>
                <w:sz w:val="20"/>
              </w:rPr>
              <w:t>областного акимата</w:t>
            </w:r>
            <w:r>
              <w:br/>
            </w:r>
            <w:r>
              <w:rPr>
                <w:rFonts w:ascii="Times New Roman"/>
                <w:b/>
                <w:i w:val="false"/>
                <w:color w:val="000000"/>
                <w:sz w:val="20"/>
              </w:rPr>
              <w:t xml:space="preserve">от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декабря 2015</w:t>
            </w:r>
            <w:r>
              <w:rPr>
                <w:rFonts w:ascii="Times New Roman"/>
                <w:b w:val="false"/>
                <w:i w:val="false"/>
                <w:color w:val="000000"/>
                <w:sz w:val="20"/>
              </w:rPr>
              <w:t xml:space="preserve"> </w:t>
            </w:r>
            <w:r>
              <w:rPr>
                <w:rFonts w:ascii="Times New Roman"/>
                <w:b/>
                <w:i w:val="false"/>
                <w:color w:val="000000"/>
                <w:sz w:val="20"/>
              </w:rPr>
              <w:t>года</w:t>
            </w:r>
            <w:r>
              <w:br/>
            </w:r>
            <w:r>
              <w:rPr>
                <w:rFonts w:ascii="Times New Roman"/>
                <w:b/>
                <w:i w:val="false"/>
                <w:color w:val="000000"/>
                <w:sz w:val="20"/>
              </w:rPr>
              <w:t xml:space="preserve">№ </w:t>
            </w:r>
            <w:r>
              <w:rPr>
                <w:rFonts w:ascii="Times New Roman"/>
                <w:b/>
                <w:i w:val="false"/>
                <w:color w:val="000000"/>
                <w:sz w:val="20"/>
              </w:rPr>
              <w:t>338</w:t>
            </w:r>
          </w:p>
        </w:tc>
      </w:tr>
    </w:tbl>
    <w:bookmarkStart w:name="z10" w:id="1"/>
    <w:p>
      <w:pPr>
        <w:spacing w:after="0"/>
        <w:ind w:left="0"/>
        <w:jc w:val="left"/>
      </w:pPr>
      <w:r>
        <w:rPr>
          <w:rFonts w:ascii="Times New Roman"/>
          <w:b/>
          <w:i w:val="false"/>
          <w:color w:val="000000"/>
        </w:rPr>
        <w:t xml:space="preserve"> Регламент государственной услуги "Выдача лицензии на изыскательскую деятельность"</w:t>
      </w:r>
    </w:p>
    <w:bookmarkEnd w:id="1"/>
    <w:bookmarkStart w:name="z11" w:id="2"/>
    <w:p>
      <w:pPr>
        <w:spacing w:after="0"/>
        <w:ind w:left="0"/>
        <w:jc w:val="left"/>
      </w:pPr>
      <w:r>
        <w:rPr>
          <w:rFonts w:ascii="Times New Roman"/>
          <w:b/>
          <w:i w:val="false"/>
          <w:color w:val="000000"/>
        </w:rPr>
        <w:t xml:space="preserve"> 1. Общие положения</w:t>
      </w:r>
    </w:p>
    <w:bookmarkEnd w:id="2"/>
    <w:bookmarkStart w:name="z12" w:id="3"/>
    <w:p>
      <w:pPr>
        <w:spacing w:after="0"/>
        <w:ind w:left="0"/>
        <w:jc w:val="both"/>
      </w:pPr>
      <w:r>
        <w:rPr>
          <w:rFonts w:ascii="Times New Roman"/>
          <w:b w:val="false"/>
          <w:i w:val="false"/>
          <w:color w:val="000000"/>
          <w:sz w:val="28"/>
        </w:rPr>
        <w:t>
      1. Государственная услуга "Выдача лицензии на изыскательскую деятельность" (далее – государственная услуга) оказывается местным исполнительным органом области, осуществляющим государственный архитектурно–строительный контроль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изыскательскую деятельность,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изыскательскую деятельность", утвержденного приказом исполняющего обязанности Министра национальной экономики Республики Казахстан от 27 марта 2015 года № 276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 xml:space="preserve">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w:t>
      </w:r>
    </w:p>
    <w:bookmarkEnd w:id="3"/>
    <w:bookmarkStart w:name="z21" w:id="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4"/>
    <w:bookmarkStart w:name="z22" w:id="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(либо уполномоченного представителя: юридического лица по документу, подтверждающему полномочия; физического лица по нотариально заверенной доверенности)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прием заявления и документов услугополучателя, поступивших через Государственную корпорацию,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услугодателем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8) направление лицензии, переоформленной лицензии, дубликата лицензии на изыскательную деятельность в Государственную корпорацию.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Сроки оказания государственной услуги со дня сдачи пакета документов в Государственную корпорацию или портал составляет: </w:t>
      </w:r>
      <w:r>
        <w:br/>
      </w:r>
      <w:r>
        <w:rPr>
          <w:rFonts w:ascii="Times New Roman"/>
          <w:b w:val="false"/>
          <w:i w:val="false"/>
          <w:color w:val="000000"/>
          <w:sz w:val="28"/>
        </w:rPr>
        <w:t xml:space="preserve">
      </w:t>
      </w:r>
      <w:r>
        <w:rPr>
          <w:rFonts w:ascii="Times New Roman"/>
          <w:b w:val="false"/>
          <w:i w:val="false"/>
          <w:color w:val="000000"/>
          <w:sz w:val="28"/>
        </w:rPr>
        <w:t>выдача, переоформление лицензии при реорганизации юридического лица-лицензиата в форме выделения и разделения и при переоформлении лицензии с присвоением категории – 15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выдача дубликата лицензии – 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переоформление лицензии при перерегистрации индивидуального предпринимателя-лицензиата, изменении его наименования или юридического адреса, переоформление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3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выдача услугополучателю расписки о приеме соответствующих документов, которая служит основанием для начала действия 2.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2, указанного в пункте 5 настоящего Регламента, является резолюция руководителя услугодателя, передача документов исполнителю услугодателя, которая служит основанием для начала действия 3.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3, указанного в пункте 5 настоящего Регламента, является зарегистрированное заявление, проверка полноты представленных документов, что служит основанием для начала действия 4.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4, указанного в пункте 5 настоящего регламента, являются данные о соответствии услугополучателя квалификационным требованиям: несоответствие услугополучателя квалификационным требованиям служит основанием для начала действия 5; соответствие услугополучателя квалификационным требованиям служит основанием для начала действия 6.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5, указанного в пункте 5 настоящего Регламента,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 </w:t>
      </w:r>
      <w:r>
        <w:br/>
      </w:r>
      <w:r>
        <w:rPr>
          <w:rFonts w:ascii="Times New Roman"/>
          <w:b w:val="false"/>
          <w:i w:val="false"/>
          <w:color w:val="000000"/>
          <w:sz w:val="28"/>
        </w:rPr>
        <w:t xml:space="preserve">
      </w:t>
      </w:r>
      <w:r>
        <w:rPr>
          <w:rFonts w:ascii="Times New Roman"/>
          <w:b w:val="false"/>
          <w:i w:val="false"/>
          <w:color w:val="000000"/>
          <w:sz w:val="28"/>
        </w:rPr>
        <w:t>Результатом действия 6, указанного в пункте 5 настоящего Регламента, является сформированная лицензия, которая служит основанием для начала действия 7.</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7, указанного в пункте 5 настоящего Регламента, является подписанная лицензия, которая служит основанием для начала действия 8. </w:t>
      </w:r>
      <w:r>
        <w:br/>
      </w:r>
      <w:r>
        <w:rPr>
          <w:rFonts w:ascii="Times New Roman"/>
          <w:b w:val="false"/>
          <w:i w:val="false"/>
          <w:color w:val="000000"/>
          <w:sz w:val="28"/>
        </w:rPr>
        <w:t xml:space="preserve">
      </w:t>
      </w:r>
      <w:r>
        <w:rPr>
          <w:rFonts w:ascii="Times New Roman"/>
          <w:b w:val="false"/>
          <w:i w:val="false"/>
          <w:color w:val="000000"/>
          <w:sz w:val="28"/>
        </w:rPr>
        <w:t>Результатом действия 8, указанного в пункте 5 настоящего Регламента, является направление результата оказания государственной услуги (лицензии, переоформленной лицензии, дубликата лицензии) в Государственную корпорацию.</w:t>
      </w:r>
    </w:p>
    <w:bookmarkEnd w:id="5"/>
    <w:bookmarkStart w:name="z44" w:id="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
    <w:bookmarkStart w:name="z45" w:id="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прием заявления и документов услугополучателя, поступивших через Государственную корпорацию, канцелярией услугодателя,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руководителем услугодателя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исполнителем услугодателя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исполнителем услугодателя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исполнителем услугодателя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руководителем услугодателя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8) направление исполнителем услугодателя лицензии, переоформленной лицензии, дубликата лицензии на изыскательную деятельность в Государственную корпорацию. Длительность выполнения - 15 (пятнадцать) минут.</w:t>
      </w:r>
    </w:p>
    <w:bookmarkEnd w:id="7"/>
    <w:bookmarkStart w:name="z58" w:id="8"/>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
    <w:bookmarkStart w:name="z59" w:id="9"/>
    <w:p>
      <w:pPr>
        <w:spacing w:after="0"/>
        <w:ind w:left="0"/>
        <w:jc w:val="both"/>
      </w:pPr>
      <w:r>
        <w:rPr>
          <w:rFonts w:ascii="Times New Roman"/>
          <w:b w:val="false"/>
          <w:i w:val="false"/>
          <w:color w:val="000000"/>
          <w:sz w:val="28"/>
        </w:rPr>
        <w:t xml:space="preserve">
      9. Услугополучатели (либо уполномоченные представители: юридического лица по документу, подтверждающий полномочия; физического лица по нотариально заверенной доверенности) для получения государственной услуги обращаются в Государственную корпорацию и представляют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10. Порядок подготовки и направления запроса услугодателю:</w:t>
      </w:r>
      <w:r>
        <w:br/>
      </w:r>
      <w:r>
        <w:rPr>
          <w:rFonts w:ascii="Times New Roman"/>
          <w:b w:val="false"/>
          <w:i w:val="false"/>
          <w:color w:val="000000"/>
          <w:sz w:val="28"/>
        </w:rPr>
        <w:t xml:space="preserve">
      </w:t>
      </w:r>
      <w:r>
        <w:rPr>
          <w:rFonts w:ascii="Times New Roman"/>
          <w:b w:val="false"/>
          <w:i w:val="false"/>
          <w:color w:val="000000"/>
          <w:sz w:val="28"/>
        </w:rPr>
        <w:t>1)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удостоверенного (подписанного)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2) направление электронного документа (запроса услугополучателя) удостоверенного (подписанного) ЭЦП оператора Государственной корпорации через интегрированную информационную систему Государственной корпорации (далее –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полученный пакет документов передается через накопительный сектор услугодателю.</w:t>
      </w:r>
      <w:r>
        <w:br/>
      </w:r>
      <w:r>
        <w:rPr>
          <w:rFonts w:ascii="Times New Roman"/>
          <w:b w:val="false"/>
          <w:i w:val="false"/>
          <w:color w:val="000000"/>
          <w:sz w:val="28"/>
        </w:rPr>
        <w:t xml:space="preserve">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услугодателя:</w:t>
      </w:r>
      <w:r>
        <w:br/>
      </w:r>
      <w:r>
        <w:rPr>
          <w:rFonts w:ascii="Times New Roman"/>
          <w:b w:val="false"/>
          <w:i w:val="false"/>
          <w:color w:val="000000"/>
          <w:sz w:val="28"/>
        </w:rPr>
        <w:t xml:space="preserve">
      </w:t>
      </w:r>
      <w:r>
        <w:rPr>
          <w:rFonts w:ascii="Times New Roman"/>
          <w:b w:val="false"/>
          <w:i w:val="false"/>
          <w:color w:val="000000"/>
          <w:sz w:val="28"/>
        </w:rPr>
        <w:t>оператор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Последовательность и сроки взаимодействия с Государственной корпорацией и (или) иными услугодателями, в том числе процедуры (действия) формирования и направления запросов услугодателей по вопросам оказания государственных услуг: </w:t>
      </w:r>
      <w:r>
        <w:br/>
      </w:r>
      <w:r>
        <w:rPr>
          <w:rFonts w:ascii="Times New Roman"/>
          <w:b w:val="false"/>
          <w:i w:val="false"/>
          <w:color w:val="000000"/>
          <w:sz w:val="28"/>
        </w:rPr>
        <w:t xml:space="preserve">
      </w:t>
      </w:r>
      <w:r>
        <w:rPr>
          <w:rFonts w:ascii="Times New Roman"/>
          <w:b w:val="false"/>
          <w:i w:val="false"/>
          <w:color w:val="000000"/>
          <w:sz w:val="28"/>
        </w:rPr>
        <w:t>1) процесс 1 – ввод оператора Государственной корпорации в ИИС Государственной корпорации логина и пароля (процесс авторизации) для оказания услуги;</w:t>
      </w:r>
      <w:r>
        <w:br/>
      </w:r>
      <w:r>
        <w:rPr>
          <w:rFonts w:ascii="Times New Roman"/>
          <w:b w:val="false"/>
          <w:i w:val="false"/>
          <w:color w:val="000000"/>
          <w:sz w:val="28"/>
        </w:rPr>
        <w:t xml:space="preserve">
      </w:t>
      </w:r>
      <w:r>
        <w:rPr>
          <w:rFonts w:ascii="Times New Roman"/>
          <w:b w:val="false"/>
          <w:i w:val="false"/>
          <w:color w:val="000000"/>
          <w:sz w:val="28"/>
        </w:rPr>
        <w:t>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3)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4) условие 1 – проверка наличия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 xml:space="preserve">7) условие 2 – проверка (обработка) услугодателем соответствия приложенных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являющихся основанием для оказания услуги;</w:t>
      </w:r>
      <w:r>
        <w:br/>
      </w:r>
      <w:r>
        <w:rPr>
          <w:rFonts w:ascii="Times New Roman"/>
          <w:b w:val="false"/>
          <w:i w:val="false"/>
          <w:color w:val="000000"/>
          <w:sz w:val="28"/>
        </w:rPr>
        <w:t xml:space="preserve">
      </w:t>
      </w:r>
      <w:r>
        <w:rPr>
          <w:rFonts w:ascii="Times New Roman"/>
          <w:b w:val="false"/>
          <w:i w:val="false"/>
          <w:color w:val="000000"/>
          <w:sz w:val="28"/>
        </w:rPr>
        <w:t xml:space="preserve">8) процесс 6 – в случае предоставления услугополучателем неполного пакета документов, согласно перечню предусмотренному пунктом 9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9) процесс 7 – направление электронного документа (запроса услугополучателя) удостоверенного (подписанного) ЭЦП оператора Государственной корпорации через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10) процесс 8 – получение оператором Государственной корпорации сообщения о готовности государственной услуги в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11) процесс 9 – получение услугополучателем через оператора Государственной корпорации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11.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xml:space="preserve">
      </w:t>
      </w:r>
      <w:r>
        <w:rPr>
          <w:rFonts w:ascii="Times New Roman"/>
          <w:b w:val="false"/>
          <w:i w:val="false"/>
          <w:color w:val="000000"/>
          <w:sz w:val="28"/>
        </w:rPr>
        <w:t>6) процесс 4 – оплата услуги на ПШЭП, а затем эта информация поступает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7) условие 2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11) процесс 7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12) процесс 8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13) процесс 9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14) условие 4 – проверка услугодателем соответствия услугополучателя квалификационным требованиям и основаниям для выдачи лицензии;</w:t>
      </w:r>
      <w:r>
        <w:br/>
      </w:r>
      <w:r>
        <w:rPr>
          <w:rFonts w:ascii="Times New Roman"/>
          <w:b w:val="false"/>
          <w:i w:val="false"/>
          <w:color w:val="000000"/>
          <w:sz w:val="28"/>
        </w:rPr>
        <w:t xml:space="preserve">
      </w:t>
      </w:r>
      <w:r>
        <w:rPr>
          <w:rFonts w:ascii="Times New Roman"/>
          <w:b w:val="false"/>
          <w:i w:val="false"/>
          <w:color w:val="000000"/>
          <w:sz w:val="28"/>
        </w:rPr>
        <w:t>15) процесс 10 – формирование сообщения об отказе в запрашиваемой услуге в связи с имеющимися нарушениями в данных услугополучателя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16) процесс 11 – получение услугополучателем результата оказания государственной услуги (электронной лицензии), сформированного порталом.</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интернет-ресурсе услугодателя.</w:t>
      </w:r>
      <w:r>
        <w:br/>
      </w: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sz w:val="28"/>
        </w:rPr>
        <w:t>Расшифровка аббревиатур:</w:t>
      </w:r>
      <w:r>
        <w:br/>
      </w:r>
      <w:r>
        <w:rPr>
          <w:rFonts w:ascii="Times New Roman"/>
          <w:b w:val="false"/>
          <w:i w:val="false"/>
          <w:color w:val="000000"/>
          <w:sz w:val="28"/>
        </w:rPr>
        <w:t xml:space="preserve">
      </w:t>
      </w:r>
      <w:r>
        <w:rPr>
          <w:rFonts w:ascii="Times New Roman"/>
          <w:b w:val="false"/>
          <w:i w:val="false"/>
          <w:color w:val="000000"/>
          <w:sz w:val="28"/>
        </w:rPr>
        <w:t xml:space="preserve">ИС ГБД "Е-лицензирование" - информационная система государственной </w:t>
      </w:r>
      <w:r>
        <w:br/>
      </w:r>
      <w:r>
        <w:rPr>
          <w:rFonts w:ascii="Times New Roman"/>
          <w:b w:val="false"/>
          <w:i w:val="false"/>
          <w:color w:val="000000"/>
          <w:sz w:val="28"/>
        </w:rPr>
        <w:t xml:space="preserve">
      </w:t>
      </w:r>
      <w:r>
        <w:rPr>
          <w:rFonts w:ascii="Times New Roman"/>
          <w:b w:val="false"/>
          <w:i w:val="false"/>
          <w:color w:val="000000"/>
          <w:sz w:val="28"/>
        </w:rPr>
        <w:t xml:space="preserve">базы данных "Е-лицензирование" </w:t>
      </w:r>
      <w:r>
        <w:br/>
      </w:r>
      <w:r>
        <w:rPr>
          <w:rFonts w:ascii="Times New Roman"/>
          <w:b w:val="false"/>
          <w:i w:val="false"/>
          <w:color w:val="000000"/>
          <w:sz w:val="28"/>
        </w:rPr>
        <w:t xml:space="preserve">
      </w:t>
      </w:r>
      <w:r>
        <w:rPr>
          <w:rFonts w:ascii="Times New Roman"/>
          <w:b w:val="false"/>
          <w:i w:val="false"/>
          <w:color w:val="000000"/>
          <w:sz w:val="28"/>
        </w:rPr>
        <w:t>ПШЭП –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xml:space="preserve">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xml:space="preserve">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xml:space="preserve">
      </w:t>
      </w:r>
      <w:r>
        <w:rPr>
          <w:rFonts w:ascii="Times New Roman"/>
          <w:b w:val="false"/>
          <w:i w:val="false"/>
          <w:color w:val="000000"/>
          <w:sz w:val="28"/>
        </w:rPr>
        <w:t>БИН – бизнес-идентификационный номер</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изыскательскую</w:t>
            </w:r>
            <w:r>
              <w:br/>
            </w:r>
            <w:r>
              <w:rPr>
                <w:rFonts w:ascii="Times New Roman"/>
                <w:b w:val="false"/>
                <w:i w:val="false"/>
                <w:color w:val="000000"/>
                <w:sz w:val="20"/>
              </w:rPr>
              <w:t>деятельность"</w:t>
            </w:r>
          </w:p>
        </w:tc>
      </w:tr>
    </w:tbl>
    <w:bookmarkStart w:name="z106" w:id="10"/>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10"/>
    <w:p>
      <w:pPr>
        <w:spacing w:after="0"/>
        <w:ind w:left="0"/>
        <w:jc w:val="left"/>
      </w:pPr>
      <w:r>
        <w:br/>
      </w:r>
    </w:p>
    <w:p>
      <w:pPr>
        <w:spacing w:after="0"/>
        <w:ind w:left="0"/>
        <w:jc w:val="both"/>
      </w:pPr>
      <w:r>
        <w:drawing>
          <wp:inline distT="0" distB="0" distL="0" distR="0">
            <wp:extent cx="6096000" cy="146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096000" cy="146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изыскательскую</w:t>
            </w:r>
            <w:r>
              <w:br/>
            </w:r>
            <w:r>
              <w:rPr>
                <w:rFonts w:ascii="Times New Roman"/>
                <w:b w:val="false"/>
                <w:i w:val="false"/>
                <w:color w:val="000000"/>
                <w:sz w:val="20"/>
              </w:rPr>
              <w:t>деятельность"</w:t>
            </w:r>
          </w:p>
        </w:tc>
      </w:tr>
    </w:tbl>
    <w:bookmarkStart w:name="z108" w:id="1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1"/>
    <w:bookmarkStart w:name="z109" w:id="12"/>
    <w:p>
      <w:pPr>
        <w:spacing w:after="0"/>
        <w:ind w:left="0"/>
        <w:jc w:val="both"/>
      </w:pPr>
      <w:r>
        <w:rPr>
          <w:rFonts w:ascii="Times New Roman"/>
          <w:b w:val="false"/>
          <w:i w:val="false"/>
          <w:color w:val="000000"/>
          <w:sz w:val="28"/>
        </w:rPr>
        <w:t>
      1) при оказании государственной услуги через Государственную корпорацию</w:t>
      </w:r>
      <w:r>
        <w:br/>
      </w:r>
      <w:r>
        <w:rPr>
          <w:rFonts w:ascii="Times New Roman"/>
          <w:b w:val="false"/>
          <w:i w:val="false"/>
          <w:color w:val="000000"/>
          <w:sz w:val="28"/>
        </w:rPr>
        <w:t>
</w:t>
      </w:r>
    </w:p>
    <w:bookmarkEnd w:id="12"/>
    <w:bookmarkStart w:name="z110"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340600" cy="145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40600" cy="145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4"/>
    <w:p>
      <w:pPr>
        <w:spacing w:after="0"/>
        <w:ind w:left="0"/>
        <w:jc w:val="both"/>
      </w:pPr>
      <w:r>
        <w:rPr>
          <w:rFonts w:ascii="Times New Roman"/>
          <w:b w:val="false"/>
          <w:i w:val="false"/>
          <w:color w:val="000000"/>
          <w:sz w:val="28"/>
        </w:rPr>
        <w:t>
      2) при оказании государственной услуги через портал</w:t>
      </w:r>
      <w:r>
        <w:br/>
      </w:r>
      <w:r>
        <w:rPr>
          <w:rFonts w:ascii="Times New Roman"/>
          <w:b w:val="false"/>
          <w:i w:val="false"/>
          <w:color w:val="000000"/>
          <w:sz w:val="28"/>
        </w:rPr>
        <w:t>
</w:t>
      </w:r>
    </w:p>
    <w:bookmarkEnd w:id="14"/>
    <w:bookmarkStart w:name="z112"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39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9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6"/>
    <w:p>
      <w:pPr>
        <w:spacing w:after="0"/>
        <w:ind w:left="0"/>
        <w:jc w:val="both"/>
      </w:pPr>
      <w:r>
        <w:rPr>
          <w:rFonts w:ascii="Times New Roman"/>
          <w:b w:val="false"/>
          <w:i w:val="false"/>
          <w:color w:val="000000"/>
          <w:sz w:val="28"/>
        </w:rPr>
        <w:t>
      Выдача  услугополучателю результата оказания государственной услуги (электронной лицензии), сформированной порталом</w:t>
      </w:r>
    </w:p>
    <w:bookmarkEnd w:id="16"/>
    <w:bookmarkStart w:name="z114" w:id="17"/>
    <w:p>
      <w:pPr>
        <w:spacing w:after="0"/>
        <w:ind w:left="0"/>
        <w:jc w:val="left"/>
      </w:pPr>
      <w:r>
        <w:rPr>
          <w:rFonts w:ascii="Times New Roman"/>
          <w:b/>
          <w:i w:val="false"/>
          <w:color w:val="000000"/>
        </w:rPr>
        <w:t xml:space="preserve"> Условные обозначения и сокращения:</w:t>
      </w:r>
    </w:p>
    <w:bookmarkEnd w:id="17"/>
    <w:bookmarkStart w:name="z115" w:id="18"/>
    <w:p>
      <w:pPr>
        <w:spacing w:after="0"/>
        <w:ind w:left="0"/>
        <w:jc w:val="left"/>
      </w:pPr>
    </w:p>
    <w:bookmarkEnd w:id="18"/>
    <w:p>
      <w:pPr>
        <w:spacing w:after="0"/>
        <w:ind w:left="0"/>
        <w:jc w:val="both"/>
      </w:pPr>
      <w:r>
        <w:drawing>
          <wp:inline distT="0" distB="0" distL="0" distR="0">
            <wp:extent cx="73152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850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i w:val="false"/>
                <w:color w:val="000000"/>
                <w:sz w:val="20"/>
              </w:rPr>
              <w:t>от " 2 " августа</w:t>
            </w:r>
            <w:r>
              <w:rPr>
                <w:rFonts w:ascii="Times New Roman"/>
                <w:b w:val="false"/>
                <w:i w:val="false"/>
                <w:color w:val="000000"/>
                <w:sz w:val="20"/>
              </w:rPr>
              <w:t xml:space="preserve"> </w:t>
            </w:r>
            <w:r>
              <w:rPr>
                <w:rFonts w:ascii="Times New Roman"/>
                <w:b/>
                <w:i w:val="false"/>
                <w:color w:val="000000"/>
                <w:sz w:val="20"/>
              </w:rPr>
              <w:t>2016 года № 242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Утвержден</w:t>
            </w:r>
            <w:r>
              <w:br/>
            </w:r>
            <w:r>
              <w:rPr>
                <w:rFonts w:ascii="Times New Roman"/>
                <w:b/>
                <w:i w:val="false"/>
                <w:color w:val="000000"/>
                <w:sz w:val="20"/>
              </w:rPr>
              <w:t>постановлением</w:t>
            </w:r>
            <w:r>
              <w:br/>
            </w:r>
            <w:r>
              <w:rPr>
                <w:rFonts w:ascii="Times New Roman"/>
                <w:b/>
                <w:i w:val="false"/>
                <w:color w:val="000000"/>
                <w:sz w:val="20"/>
              </w:rPr>
              <w:t>Восточно-Казахстанского</w:t>
            </w:r>
            <w:r>
              <w:br/>
            </w:r>
            <w:r>
              <w:rPr>
                <w:rFonts w:ascii="Times New Roman"/>
                <w:b/>
                <w:i w:val="false"/>
                <w:color w:val="000000"/>
                <w:sz w:val="20"/>
              </w:rPr>
              <w:t>областного акимата</w:t>
            </w:r>
            <w:r>
              <w:br/>
            </w:r>
            <w:r>
              <w:rPr>
                <w:rFonts w:ascii="Times New Roman"/>
                <w:b/>
                <w:i w:val="false"/>
                <w:color w:val="000000"/>
                <w:sz w:val="20"/>
              </w:rPr>
              <w:t>от 10 декабря 2015 года</w:t>
            </w:r>
            <w:r>
              <w:br/>
            </w:r>
            <w:r>
              <w:rPr>
                <w:rFonts w:ascii="Times New Roman"/>
                <w:b/>
                <w:i w:val="false"/>
                <w:color w:val="000000"/>
                <w:sz w:val="20"/>
              </w:rPr>
              <w:t>№ 338</w:t>
            </w:r>
          </w:p>
        </w:tc>
      </w:tr>
    </w:tbl>
    <w:bookmarkStart w:name="z118" w:id="19"/>
    <w:p>
      <w:pPr>
        <w:spacing w:after="0"/>
        <w:ind w:left="0"/>
        <w:jc w:val="left"/>
      </w:pPr>
      <w:r>
        <w:rPr>
          <w:rFonts w:ascii="Times New Roman"/>
          <w:b/>
          <w:i w:val="false"/>
          <w:color w:val="000000"/>
        </w:rPr>
        <w:t xml:space="preserve"> Регламент государственной услуги "Выдача лицензии на проектную деятельность"</w:t>
      </w:r>
    </w:p>
    <w:bookmarkEnd w:id="19"/>
    <w:bookmarkStart w:name="z119" w:id="20"/>
    <w:p>
      <w:pPr>
        <w:spacing w:after="0"/>
        <w:ind w:left="0"/>
        <w:jc w:val="left"/>
      </w:pPr>
      <w:r>
        <w:rPr>
          <w:rFonts w:ascii="Times New Roman"/>
          <w:b/>
          <w:i w:val="false"/>
          <w:color w:val="000000"/>
        </w:rPr>
        <w:t xml:space="preserve"> 1. Общие положения</w:t>
      </w:r>
    </w:p>
    <w:bookmarkEnd w:id="20"/>
    <w:bookmarkStart w:name="z120" w:id="21"/>
    <w:p>
      <w:pPr>
        <w:spacing w:after="0"/>
        <w:ind w:left="0"/>
        <w:jc w:val="both"/>
      </w:pPr>
      <w:r>
        <w:rPr>
          <w:rFonts w:ascii="Times New Roman"/>
          <w:b w:val="false"/>
          <w:i w:val="false"/>
          <w:color w:val="000000"/>
          <w:sz w:val="28"/>
        </w:rPr>
        <w:t>
      1. Государственная услуга "Выдача лицензии на проектную деятельность" (далее – государственная услуга) оказывается местным исполнительным органом области, осуществляющим государственный архитектурно–строительный контроль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проектную деятельность,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проектную деятельность", утвержденного приказом исполняющего обязанности Министра национальной экономики Республики Казахстан от 27 марта 2015 года № 276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 xml:space="preserve">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w:t>
      </w:r>
    </w:p>
    <w:bookmarkEnd w:id="21"/>
    <w:bookmarkStart w:name="z129" w:id="2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22"/>
    <w:bookmarkStart w:name="z130" w:id="2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(либо уполномоченного представителя: юридического лица по документу, подтверждающему полномочия; физического лица по нотариально заверенной доверенности)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прием заявления и документов услугополучателя, поступивших через Государственную корпорацию,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услугодателем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8) направление лицензии, переоформленной лицензии, дубликата лицензии на проектную деятельность в Государственную корпорацию.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Сроки оказания государственной услуги со дня сдачи пакета документов в Государственной корпорации или портал составляет: </w:t>
      </w:r>
      <w:r>
        <w:br/>
      </w:r>
      <w:r>
        <w:rPr>
          <w:rFonts w:ascii="Times New Roman"/>
          <w:b w:val="false"/>
          <w:i w:val="false"/>
          <w:color w:val="000000"/>
          <w:sz w:val="28"/>
        </w:rPr>
        <w:t xml:space="preserve">
      </w:t>
      </w:r>
      <w:r>
        <w:rPr>
          <w:rFonts w:ascii="Times New Roman"/>
          <w:b w:val="false"/>
          <w:i w:val="false"/>
          <w:color w:val="000000"/>
          <w:sz w:val="28"/>
        </w:rPr>
        <w:t>выдача, переоформление лицензии при реорганизации юридического лица-лицензиата в форме выделения и разделения и при переоформлении лицензии с присвоением категории – 15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выдача дубликата лицензии – 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переоформление лицензии при перерегистрации индивидуального предпринимателя-лицензиата, изменении его наименования или юридического адреса, переоформление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3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выдача услугополучателю расписки о приеме соответствующих документов, которая служит основанием для начала действия 2. </w:t>
      </w:r>
      <w:r>
        <w:br/>
      </w:r>
      <w:r>
        <w:rPr>
          <w:rFonts w:ascii="Times New Roman"/>
          <w:b w:val="false"/>
          <w:i w:val="false"/>
          <w:color w:val="000000"/>
          <w:sz w:val="28"/>
        </w:rPr>
        <w:t xml:space="preserve">
      </w:t>
      </w:r>
      <w:r>
        <w:rPr>
          <w:rFonts w:ascii="Times New Roman"/>
          <w:b w:val="false"/>
          <w:i w:val="false"/>
          <w:color w:val="000000"/>
          <w:sz w:val="28"/>
        </w:rPr>
        <w:t>Результатом действия 2, указанного в пункте 5 настоящего Регламента, является резолюция руководителя услугодателя, передача документов исполнителю услугодателя, которая служит основанием для начала действия 3.</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3, указанного в пункте 5 настоящего Регламента, является зарегистрированное заявление, проверка полноты представленных документов, что служит основанием для начала действия 4.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4, указанного в пункте 5 настоящего регламента, являются данные о соответствии услугополучателя квалификационным требованиям: несоответствие услугополучателя квалификационным требованиям служит основанием для начала действия 5; соответствие услугополучателя квалификационным требованиям служит основанием для начала действия 6.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5, указанного в пункте 5 настоящего Регламента,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6, указанного в пункте 5 настоящего Регламента, является сформированная лицензия, которая служит основанием для начала действия 7.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7, указанного в пункте 5 настоящего Регламента, является подписанная лицензия, которая служит основанием для начала действия 8. </w:t>
      </w:r>
      <w:r>
        <w:br/>
      </w:r>
      <w:r>
        <w:rPr>
          <w:rFonts w:ascii="Times New Roman"/>
          <w:b w:val="false"/>
          <w:i w:val="false"/>
          <w:color w:val="000000"/>
          <w:sz w:val="28"/>
        </w:rPr>
        <w:t xml:space="preserve">
      </w:t>
      </w:r>
      <w:r>
        <w:rPr>
          <w:rFonts w:ascii="Times New Roman"/>
          <w:b w:val="false"/>
          <w:i w:val="false"/>
          <w:color w:val="000000"/>
          <w:sz w:val="28"/>
        </w:rPr>
        <w:t>Результатом действия 8, указанного в пункте 5 настоящего Регламента, является направление результата оказания государственной услуги (лицензии, переоформленной лицензии, дубликата лицензии) в Государственную корпорацию.</w:t>
      </w:r>
    </w:p>
    <w:bookmarkEnd w:id="23"/>
    <w:bookmarkStart w:name="z152" w:id="2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4"/>
    <w:bookmarkStart w:name="z153" w:id="25"/>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прием заявления и документов услугополучателя, поступивших через Государственную корпорацию, канцелярией услугодателя,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руководителем услугодателя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исполнителем услугодателя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исполнителем услугодателя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исполнителем услугодателя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руководителем услугодателя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8) направление исполнителем услугодателя лицензии, переоформленной лицензии, дубликата лицензии на проектную деятельность в Государственную корпорацию.</w:t>
      </w:r>
      <w:r>
        <w:br/>
      </w:r>
      <w:r>
        <w:rPr>
          <w:rFonts w:ascii="Times New Roman"/>
          <w:b w:val="false"/>
          <w:i w:val="false"/>
          <w:color w:val="000000"/>
          <w:sz w:val="28"/>
        </w:rPr>
        <w:t xml:space="preserve">
      </w:t>
      </w:r>
      <w:r>
        <w:rPr>
          <w:rFonts w:ascii="Times New Roman"/>
          <w:b w:val="false"/>
          <w:i w:val="false"/>
          <w:color w:val="000000"/>
          <w:sz w:val="28"/>
        </w:rPr>
        <w:t>Длительность выполнения - 15 (пятнадцать) минут.</w:t>
      </w:r>
    </w:p>
    <w:bookmarkEnd w:id="25"/>
    <w:bookmarkStart w:name="z167" w:id="26"/>
    <w:p>
      <w:pPr>
        <w:spacing w:after="0"/>
        <w:ind w:left="0"/>
        <w:jc w:val="left"/>
      </w:pPr>
      <w:r>
        <w:rPr>
          <w:rFonts w:ascii="Times New Roman"/>
          <w:b/>
          <w:i w:val="false"/>
          <w:color w:val="000000"/>
        </w:rPr>
        <w:t xml:space="preserve"> 4. Описание порядка взаимодействия с государственным корпорациям и (или) иными услугодателями, а также порядка использования информационных систем в процессе оказания государственной услуги</w:t>
      </w:r>
    </w:p>
    <w:bookmarkEnd w:id="26"/>
    <w:bookmarkStart w:name="z168" w:id="27"/>
    <w:p>
      <w:pPr>
        <w:spacing w:after="0"/>
        <w:ind w:left="0"/>
        <w:jc w:val="both"/>
      </w:pPr>
      <w:r>
        <w:rPr>
          <w:rFonts w:ascii="Times New Roman"/>
          <w:b w:val="false"/>
          <w:i w:val="false"/>
          <w:color w:val="000000"/>
          <w:sz w:val="28"/>
        </w:rPr>
        <w:t xml:space="preserve">
      9. Услугополучатели (либо уполномоченные представители: юридического лица по документу, подтверждающий полномочия; физического лица по нотариально заверенной доверенности) для получения государственной услуги обращаются в Государственной корпорации и представляют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10. Порядок подготовки и направления запроса услугодателю:</w:t>
      </w:r>
      <w:r>
        <w:br/>
      </w:r>
      <w:r>
        <w:rPr>
          <w:rFonts w:ascii="Times New Roman"/>
          <w:b w:val="false"/>
          <w:i w:val="false"/>
          <w:color w:val="000000"/>
          <w:sz w:val="28"/>
        </w:rPr>
        <w:t xml:space="preserve">
      </w:t>
      </w:r>
      <w:r>
        <w:rPr>
          <w:rFonts w:ascii="Times New Roman"/>
          <w:b w:val="false"/>
          <w:i w:val="false"/>
          <w:color w:val="000000"/>
          <w:sz w:val="28"/>
        </w:rPr>
        <w:t>1) заполнение оператором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2) направление электронного документа (запроса услугополучателя) удостоверенного (подписанного) ЭЦП оператора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через интегрированную информационную систему Государственной корпорации (далее –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полученный пакет документов передается через накопительный сектор услугодателю.</w:t>
      </w:r>
      <w:r>
        <w:br/>
      </w:r>
      <w:r>
        <w:rPr>
          <w:rFonts w:ascii="Times New Roman"/>
          <w:b w:val="false"/>
          <w:i w:val="false"/>
          <w:color w:val="000000"/>
          <w:sz w:val="28"/>
        </w:rPr>
        <w:t xml:space="preserve">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услугодателя:</w:t>
      </w:r>
      <w:r>
        <w:br/>
      </w:r>
      <w:r>
        <w:rPr>
          <w:rFonts w:ascii="Times New Roman"/>
          <w:b w:val="false"/>
          <w:i w:val="false"/>
          <w:color w:val="000000"/>
          <w:sz w:val="28"/>
        </w:rPr>
        <w:t xml:space="preserve">
      </w:t>
      </w:r>
      <w:r>
        <w:rPr>
          <w:rFonts w:ascii="Times New Roman"/>
          <w:b w:val="false"/>
          <w:i w:val="false"/>
          <w:color w:val="000000"/>
          <w:sz w:val="28"/>
        </w:rPr>
        <w:t>оператор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Последовательность и сроки взаимодействия с Государственной корпорации и (или) иными услугодателями, в том числе процедуры (действия) формирования и направления запросов услугодателей по вопросам оказания государственных услуг: </w:t>
      </w:r>
      <w:r>
        <w:br/>
      </w:r>
      <w:r>
        <w:rPr>
          <w:rFonts w:ascii="Times New Roman"/>
          <w:b w:val="false"/>
          <w:i w:val="false"/>
          <w:color w:val="000000"/>
          <w:sz w:val="28"/>
        </w:rPr>
        <w:t xml:space="preserve">
      </w:t>
      </w:r>
      <w:r>
        <w:rPr>
          <w:rFonts w:ascii="Times New Roman"/>
          <w:b w:val="false"/>
          <w:i w:val="false"/>
          <w:color w:val="000000"/>
          <w:sz w:val="28"/>
        </w:rPr>
        <w:t>1) процесс 1 – ввод оператора Государственной корпорации в ИИС Государственной корпорации логина и пароля (процесс авторизации) для оказания услуги;</w:t>
      </w:r>
      <w:r>
        <w:br/>
      </w:r>
      <w:r>
        <w:rPr>
          <w:rFonts w:ascii="Times New Roman"/>
          <w:b w:val="false"/>
          <w:i w:val="false"/>
          <w:color w:val="000000"/>
          <w:sz w:val="28"/>
        </w:rPr>
        <w:t xml:space="preserve">
      </w:t>
      </w:r>
      <w:r>
        <w:rPr>
          <w:rFonts w:ascii="Times New Roman"/>
          <w:b w:val="false"/>
          <w:i w:val="false"/>
          <w:color w:val="000000"/>
          <w:sz w:val="28"/>
        </w:rPr>
        <w:t>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3)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4) условие 1 – проверка наличия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7) условие 2 – проверка (обработка) услугодателем соответствия приложенных услугополучателем документов, указанных в пункте 9 Стандарта, являющихся основанием для оказания услуги;</w:t>
      </w:r>
      <w:r>
        <w:br/>
      </w:r>
      <w:r>
        <w:rPr>
          <w:rFonts w:ascii="Times New Roman"/>
          <w:b w:val="false"/>
          <w:i w:val="false"/>
          <w:color w:val="000000"/>
          <w:sz w:val="28"/>
        </w:rPr>
        <w:t xml:space="preserve">
      </w:t>
      </w:r>
      <w:r>
        <w:rPr>
          <w:rFonts w:ascii="Times New Roman"/>
          <w:b w:val="false"/>
          <w:i w:val="false"/>
          <w:color w:val="000000"/>
          <w:sz w:val="28"/>
        </w:rPr>
        <w:t xml:space="preserve">8) процесс 6 – в случае предоставления услугополучателем неполного пакета документов, согласно перечню предусмотренному пунктом 9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9) процесс 7 – направление электронного документа (запроса услугополучателя) удостоверенного (подписанного) ЭЦП оператора Государственной корпорации через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10) процесс 8 – получение оператором Государственной корпорации сообщения о готовности государственной услуги в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11) процесс 9 – получение услугополучателем через оператора Государственной корпорации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11.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xml:space="preserve">
      </w:t>
      </w:r>
      <w:r>
        <w:rPr>
          <w:rFonts w:ascii="Times New Roman"/>
          <w:b w:val="false"/>
          <w:i w:val="false"/>
          <w:color w:val="000000"/>
          <w:sz w:val="28"/>
        </w:rPr>
        <w:t>6) процесс 4 – оплата услуги на ПШЭП, а затем эта информация поступает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7) условие 2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11) процесс 7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12) процесс 8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13) процесс 9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14) условие 4 – проверка услугодателем соответствия услугополучателя квалификационным требованиям и основаниям для выдачи лицензии;</w:t>
      </w:r>
      <w:r>
        <w:br/>
      </w:r>
      <w:r>
        <w:rPr>
          <w:rFonts w:ascii="Times New Roman"/>
          <w:b w:val="false"/>
          <w:i w:val="false"/>
          <w:color w:val="000000"/>
          <w:sz w:val="28"/>
        </w:rPr>
        <w:t xml:space="preserve">
      </w:t>
      </w:r>
      <w:r>
        <w:rPr>
          <w:rFonts w:ascii="Times New Roman"/>
          <w:b w:val="false"/>
          <w:i w:val="false"/>
          <w:color w:val="000000"/>
          <w:sz w:val="28"/>
        </w:rPr>
        <w:t>15) процесс 10 – формирование сообщения об отказе в запрашиваемой услуге в связи с имеющимися нарушениями в данных услугополучателя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16) процесс 11 – получение услугополучателем результата оказания государственной услуги (электронной лицензии), сформированного порталом.</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интернет-ресурсе услугодателя.</w:t>
      </w:r>
      <w:r>
        <w:br/>
      </w: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sz w:val="28"/>
        </w:rPr>
        <w:t>Расшифровка аббревиатур:</w:t>
      </w:r>
      <w:r>
        <w:br/>
      </w:r>
      <w:r>
        <w:rPr>
          <w:rFonts w:ascii="Times New Roman"/>
          <w:b w:val="false"/>
          <w:i w:val="false"/>
          <w:color w:val="000000"/>
          <w:sz w:val="28"/>
        </w:rPr>
        <w:t xml:space="preserve">
      </w:t>
      </w:r>
      <w:r>
        <w:rPr>
          <w:rFonts w:ascii="Times New Roman"/>
          <w:b w:val="false"/>
          <w:i w:val="false"/>
          <w:color w:val="000000"/>
          <w:sz w:val="28"/>
        </w:rPr>
        <w:t xml:space="preserve">ИС ГБД "Е-лицензирование" - информационная система государственной </w:t>
      </w:r>
      <w:r>
        <w:br/>
      </w:r>
      <w:r>
        <w:rPr>
          <w:rFonts w:ascii="Times New Roman"/>
          <w:b w:val="false"/>
          <w:i w:val="false"/>
          <w:color w:val="000000"/>
          <w:sz w:val="28"/>
        </w:rPr>
        <w:t xml:space="preserve">
      </w:t>
      </w:r>
      <w:r>
        <w:rPr>
          <w:rFonts w:ascii="Times New Roman"/>
          <w:b w:val="false"/>
          <w:i w:val="false"/>
          <w:color w:val="000000"/>
          <w:sz w:val="28"/>
        </w:rPr>
        <w:t xml:space="preserve">базы данных "Е-лицензирование" </w:t>
      </w:r>
      <w:r>
        <w:br/>
      </w:r>
      <w:r>
        <w:rPr>
          <w:rFonts w:ascii="Times New Roman"/>
          <w:b w:val="false"/>
          <w:i w:val="false"/>
          <w:color w:val="000000"/>
          <w:sz w:val="28"/>
        </w:rPr>
        <w:t xml:space="preserve">
      </w:t>
      </w:r>
      <w:r>
        <w:rPr>
          <w:rFonts w:ascii="Times New Roman"/>
          <w:b w:val="false"/>
          <w:i w:val="false"/>
          <w:color w:val="000000"/>
          <w:sz w:val="28"/>
        </w:rPr>
        <w:t>ПШЭП –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xml:space="preserve">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xml:space="preserve">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xml:space="preserve">
      </w:t>
      </w:r>
      <w:r>
        <w:rPr>
          <w:rFonts w:ascii="Times New Roman"/>
          <w:b w:val="false"/>
          <w:i w:val="false"/>
          <w:color w:val="000000"/>
          <w:sz w:val="28"/>
        </w:rPr>
        <w:t>БИН – бизнес-идентификационный номер</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по</w:t>
            </w:r>
            <w:r>
              <w:br/>
            </w:r>
            <w:r>
              <w:rPr>
                <w:rFonts w:ascii="Times New Roman"/>
                <w:b w:val="false"/>
                <w:i w:val="false"/>
                <w:color w:val="000000"/>
                <w:sz w:val="20"/>
              </w:rPr>
              <w:t>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w:t>
            </w:r>
            <w:r>
              <w:br/>
            </w:r>
            <w:r>
              <w:rPr>
                <w:rFonts w:ascii="Times New Roman"/>
                <w:b w:val="false"/>
                <w:i w:val="false"/>
                <w:color w:val="000000"/>
                <w:sz w:val="20"/>
              </w:rPr>
              <w:t>дольщиков"</w:t>
            </w:r>
          </w:p>
        </w:tc>
      </w:tr>
    </w:tbl>
    <w:bookmarkStart w:name="z217" w:id="28"/>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28"/>
    <w:p>
      <w:pPr>
        <w:spacing w:after="0"/>
        <w:ind w:left="0"/>
        <w:jc w:val="left"/>
      </w:pPr>
      <w:r>
        <w:br/>
      </w:r>
    </w:p>
    <w:p>
      <w:pPr>
        <w:spacing w:after="0"/>
        <w:ind w:left="0"/>
        <w:jc w:val="both"/>
      </w:pPr>
      <w:r>
        <w:drawing>
          <wp:inline distT="0" distB="0" distL="0" distR="0">
            <wp:extent cx="5791200" cy="137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91200" cy="137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проектную деятельность"</w:t>
            </w:r>
          </w:p>
        </w:tc>
      </w:tr>
    </w:tbl>
    <w:bookmarkStart w:name="z219" w:id="29"/>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9"/>
    <w:bookmarkStart w:name="z220" w:id="30"/>
    <w:p>
      <w:pPr>
        <w:spacing w:after="0"/>
        <w:ind w:left="0"/>
        <w:jc w:val="both"/>
      </w:pPr>
      <w:r>
        <w:rPr>
          <w:rFonts w:ascii="Times New Roman"/>
          <w:b w:val="false"/>
          <w:i w:val="false"/>
          <w:color w:val="000000"/>
          <w:sz w:val="28"/>
        </w:rPr>
        <w:t>
      1) при оказании государственной услуги через Государственную корпорацию</w:t>
      </w:r>
      <w:r>
        <w:br/>
      </w:r>
      <w:r>
        <w:rPr>
          <w:rFonts w:ascii="Times New Roman"/>
          <w:b w:val="false"/>
          <w:i w:val="false"/>
          <w:color w:val="000000"/>
          <w:sz w:val="28"/>
        </w:rPr>
        <w:t>
</w:t>
      </w:r>
    </w:p>
    <w:bookmarkEnd w:id="30"/>
    <w:bookmarkStart w:name="z221"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6959600" cy="136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59600" cy="136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32"/>
    <w:p>
      <w:pPr>
        <w:spacing w:after="0"/>
        <w:ind w:left="0"/>
        <w:jc w:val="both"/>
      </w:pPr>
      <w:r>
        <w:rPr>
          <w:rFonts w:ascii="Times New Roman"/>
          <w:b w:val="false"/>
          <w:i w:val="false"/>
          <w:color w:val="000000"/>
          <w:sz w:val="28"/>
        </w:rPr>
        <w:t>
      2) при оказании государственной услуги через портал</w:t>
      </w:r>
      <w:r>
        <w:br/>
      </w:r>
      <w:r>
        <w:rPr>
          <w:rFonts w:ascii="Times New Roman"/>
          <w:b w:val="false"/>
          <w:i w:val="false"/>
          <w:color w:val="000000"/>
          <w:sz w:val="28"/>
        </w:rPr>
        <w:t>
</w:t>
      </w:r>
    </w:p>
    <w:bookmarkEnd w:id="32"/>
    <w:bookmarkStart w:name="z223"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708900" cy="138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08900" cy="138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34"/>
    <w:p>
      <w:pPr>
        <w:spacing w:after="0"/>
        <w:ind w:left="0"/>
        <w:jc w:val="both"/>
      </w:pPr>
      <w:r>
        <w:rPr>
          <w:rFonts w:ascii="Times New Roman"/>
          <w:b w:val="false"/>
          <w:i w:val="false"/>
          <w:color w:val="000000"/>
          <w:sz w:val="28"/>
        </w:rPr>
        <w:t>
      Выдача  услугополучателю результата оказания государственной услуги (электронной лицензии), сформированной порталом</w:t>
      </w:r>
    </w:p>
    <w:bookmarkEnd w:id="34"/>
    <w:bookmarkStart w:name="z225" w:id="35"/>
    <w:p>
      <w:pPr>
        <w:spacing w:after="0"/>
        <w:ind w:left="0"/>
        <w:jc w:val="left"/>
      </w:pPr>
      <w:r>
        <w:rPr>
          <w:rFonts w:ascii="Times New Roman"/>
          <w:b/>
          <w:i w:val="false"/>
          <w:color w:val="000000"/>
        </w:rPr>
        <w:t xml:space="preserve"> Условные обозначения и сокращения:</w:t>
      </w:r>
    </w:p>
    <w:bookmarkEnd w:id="35"/>
    <w:bookmarkStart w:name="z226" w:id="36"/>
    <w:p>
      <w:pPr>
        <w:spacing w:after="0"/>
        <w:ind w:left="0"/>
        <w:jc w:val="left"/>
      </w:pPr>
    </w:p>
    <w:bookmarkEnd w:id="36"/>
    <w:p>
      <w:pPr>
        <w:spacing w:after="0"/>
        <w:ind w:left="0"/>
        <w:jc w:val="both"/>
      </w:pPr>
      <w:r>
        <w:drawing>
          <wp:inline distT="0" distB="0" distL="0" distR="0">
            <wp:extent cx="73152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15200" cy="850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i w:val="false"/>
                <w:color w:val="000000"/>
                <w:sz w:val="20"/>
              </w:rPr>
              <w:t>от " 2 " августа 2016 года № 242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Утвержден</w:t>
            </w:r>
            <w:r>
              <w:br/>
            </w:r>
            <w:r>
              <w:rPr>
                <w:rFonts w:ascii="Times New Roman"/>
                <w:b/>
                <w:i w:val="false"/>
                <w:color w:val="000000"/>
                <w:sz w:val="20"/>
              </w:rPr>
              <w:t>постановлением</w:t>
            </w:r>
            <w:r>
              <w:br/>
            </w:r>
            <w:r>
              <w:rPr>
                <w:rFonts w:ascii="Times New Roman"/>
                <w:b/>
                <w:i w:val="false"/>
                <w:color w:val="000000"/>
                <w:sz w:val="20"/>
              </w:rPr>
              <w:t>Восточно-Казахстанского</w:t>
            </w:r>
            <w:r>
              <w:br/>
            </w:r>
            <w:r>
              <w:rPr>
                <w:rFonts w:ascii="Times New Roman"/>
                <w:b/>
                <w:i w:val="false"/>
                <w:color w:val="000000"/>
                <w:sz w:val="20"/>
              </w:rPr>
              <w:t>областного акимата</w:t>
            </w:r>
            <w:r>
              <w:br/>
            </w:r>
            <w:r>
              <w:rPr>
                <w:rFonts w:ascii="Times New Roman"/>
                <w:b/>
                <w:i w:val="false"/>
                <w:color w:val="000000"/>
                <w:sz w:val="20"/>
              </w:rPr>
              <w:t>от 10 декабря 2015 года</w:t>
            </w:r>
            <w:r>
              <w:br/>
            </w:r>
            <w:r>
              <w:rPr>
                <w:rFonts w:ascii="Times New Roman"/>
                <w:b/>
                <w:i w:val="false"/>
                <w:color w:val="000000"/>
                <w:sz w:val="20"/>
              </w:rPr>
              <w:t>№ 338</w:t>
            </w:r>
          </w:p>
        </w:tc>
      </w:tr>
    </w:tbl>
    <w:bookmarkStart w:name="z238" w:id="37"/>
    <w:p>
      <w:pPr>
        <w:spacing w:after="0"/>
        <w:ind w:left="0"/>
        <w:jc w:val="left"/>
      </w:pPr>
      <w:r>
        <w:rPr>
          <w:rFonts w:ascii="Times New Roman"/>
          <w:b/>
          <w:i w:val="false"/>
          <w:color w:val="000000"/>
        </w:rPr>
        <w:t xml:space="preserve"> Регламент государственной услуги "Выдача лицензии на строительно-монтажные работы"</w:t>
      </w:r>
    </w:p>
    <w:bookmarkEnd w:id="37"/>
    <w:bookmarkStart w:name="z239" w:id="38"/>
    <w:p>
      <w:pPr>
        <w:spacing w:after="0"/>
        <w:ind w:left="0"/>
        <w:jc w:val="left"/>
      </w:pPr>
      <w:r>
        <w:rPr>
          <w:rFonts w:ascii="Times New Roman"/>
          <w:b/>
          <w:i w:val="false"/>
          <w:color w:val="000000"/>
        </w:rPr>
        <w:t xml:space="preserve"> 1. Общие положения</w:t>
      </w:r>
    </w:p>
    <w:bookmarkEnd w:id="38"/>
    <w:bookmarkStart w:name="z240" w:id="39"/>
    <w:p>
      <w:pPr>
        <w:spacing w:after="0"/>
        <w:ind w:left="0"/>
        <w:jc w:val="both"/>
      </w:pPr>
      <w:r>
        <w:rPr>
          <w:rFonts w:ascii="Times New Roman"/>
          <w:b w:val="false"/>
          <w:i w:val="false"/>
          <w:color w:val="000000"/>
          <w:sz w:val="28"/>
        </w:rPr>
        <w:t>
      1. Государственная услуга "Выдача лицензии на строительно-монтажные работы" (далее – государственная услуга) оказывается местным исполнительным органом области, осуществляющим государственный архитектурно–строительный контроль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строительно-монтажные работы,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строительно-монтажные работы", утвержденного приказом исполняющего обязанности Министра национальной экономики Республики Казахстан от 27 марта 2015 года № 276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 xml:space="preserve">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w:t>
      </w:r>
    </w:p>
    <w:bookmarkEnd w:id="39"/>
    <w:bookmarkStart w:name="z249" w:id="4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40"/>
    <w:bookmarkStart w:name="z250" w:id="4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(либо уполномоченного представителя: юридического лица по документу, подтверждающему полномочия; физического лица по нотариально заверенной доверенности)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 1) прием заявления и документов услугополучателя, поступивших через Государственную корпорацию,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услугодателем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 8) направление лицензии, переоформленной лицензии, дубликата лицензии на строительно-монтажные работы в Государственную корпорацию.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 Сроки оказания государственной услуги со дня сдачи пакета документов в Государственную корпорацию или портал составляет: </w:t>
      </w:r>
      <w:r>
        <w:br/>
      </w:r>
      <w:r>
        <w:rPr>
          <w:rFonts w:ascii="Times New Roman"/>
          <w:b w:val="false"/>
          <w:i w:val="false"/>
          <w:color w:val="000000"/>
          <w:sz w:val="28"/>
        </w:rPr>
        <w:t xml:space="preserve">
      </w:t>
      </w:r>
      <w:r>
        <w:rPr>
          <w:rFonts w:ascii="Times New Roman"/>
          <w:b w:val="false"/>
          <w:i w:val="false"/>
          <w:color w:val="000000"/>
          <w:sz w:val="28"/>
        </w:rPr>
        <w:t>выдача, переоформление лицензии при реорганизации юридического лица-лицензиата в форме выделения и разделения и при переоформлении лицензии с присвоением категории – 15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выдача дубликата лицензии – 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переоформление лицензии при перерегистрации индивидуального предпринимателя-лицензиата, изменении его наименования или юридического адреса, переоформление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3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выдача услугополучателю расписки о приеме соответствующих документов, которая служит основанием для начала действия 2.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2, указанного в пункте 5 настоящего Регламента, является резолюция руководителя услугодателя, передача документов исполнителю услугодателя, которая служит основанием для начала действия 3.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3, указанного в пункте 5 настоящего Регламента, является зарегистрированное заявление, проверка полноты представленных документов, что служит основанием для начала действия 4.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4, указанного в пункте 5 настоящего регламента, являются данные о соответствии услугополучателя квалификационным требованиям: несоответствие услугополучателя квалификационным требованиям служит основанием для начала действия 5; соответствие услугополучателя квалификационным требованиям служит основанием для начала действия 6.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5, указанного в пункте 5 настоящего Регламента,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6, указанного в пункте 5 настоящего Регламента, является сформированная лицензия, которая служит основанием для начала действия 7.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7, указанного в пункте 5 настоящего Регламента, является подписанная лицензия, которая служит основанием для начала действия 8. </w:t>
      </w:r>
      <w:r>
        <w:br/>
      </w:r>
      <w:r>
        <w:rPr>
          <w:rFonts w:ascii="Times New Roman"/>
          <w:b w:val="false"/>
          <w:i w:val="false"/>
          <w:color w:val="000000"/>
          <w:sz w:val="28"/>
        </w:rPr>
        <w:t xml:space="preserve">
      </w:t>
      </w:r>
      <w:r>
        <w:rPr>
          <w:rFonts w:ascii="Times New Roman"/>
          <w:b w:val="false"/>
          <w:i w:val="false"/>
          <w:color w:val="000000"/>
          <w:sz w:val="28"/>
        </w:rPr>
        <w:t xml:space="preserve"> Результатом действия 8, указанного в пункте 5 настоящего Регламента, является направление результата оказания государственной услуги (лицензии, переоформленной лицензии, дубликата лицензии) в Государственную корпорацию</w:t>
      </w:r>
    </w:p>
    <w:bookmarkEnd w:id="41"/>
    <w:bookmarkStart w:name="z272" w:id="4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2"/>
    <w:bookmarkStart w:name="z273" w:id="4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 1) прием заявления и документов услугополучателя, поступивших через Государственную корпорацию, канцелярией услугодателя,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руководителем услугодателя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исполнителем услугодателя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исполнителем услугодателя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исполнителем услугодателя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руководителем услугодателя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 8) направление исполнителем услугодателя лицензии, переоформленной лицензии, дубликата лицензии на строительно-монтажные работы в Государственную корпорацию. Длительность выполнения - 15 (пятнадцать) минут.</w:t>
      </w:r>
    </w:p>
    <w:bookmarkEnd w:id="43"/>
    <w:bookmarkStart w:name="z286" w:id="4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4"/>
    <w:bookmarkStart w:name="z287" w:id="45"/>
    <w:p>
      <w:pPr>
        <w:spacing w:after="0"/>
        <w:ind w:left="0"/>
        <w:jc w:val="both"/>
      </w:pPr>
      <w:r>
        <w:rPr>
          <w:rFonts w:ascii="Times New Roman"/>
          <w:b w:val="false"/>
          <w:i w:val="false"/>
          <w:color w:val="000000"/>
          <w:sz w:val="28"/>
        </w:rPr>
        <w:t xml:space="preserve">
      9. Услугополучатели (либо уполномоченные представители: юридического лица по документу, подтверждающий полномочия; физического лица по нотариально заверенной доверенности) для получения государственной услуги обращаются в Государственную корпорацию и представляют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10. Порядок подготовки и направления запроса услугодателю:</w:t>
      </w:r>
      <w:r>
        <w:br/>
      </w:r>
      <w:r>
        <w:rPr>
          <w:rFonts w:ascii="Times New Roman"/>
          <w:b w:val="false"/>
          <w:i w:val="false"/>
          <w:color w:val="000000"/>
          <w:sz w:val="28"/>
        </w:rPr>
        <w:t xml:space="preserve">
      </w:t>
      </w:r>
      <w:r>
        <w:rPr>
          <w:rFonts w:ascii="Times New Roman"/>
          <w:b w:val="false"/>
          <w:i w:val="false"/>
          <w:color w:val="000000"/>
          <w:sz w:val="28"/>
        </w:rPr>
        <w:t>1)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2) направление электронного документа (запроса услугополучателя) удостоверенного (подписанного) ЭЦП оператора Государственной корпорации через интегрированную информационную систему Государственной корпорации (далее –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полученный пакет документов передается через накопительный сектор услугодателю.</w:t>
      </w:r>
      <w:r>
        <w:br/>
      </w:r>
      <w:r>
        <w:rPr>
          <w:rFonts w:ascii="Times New Roman"/>
          <w:b w:val="false"/>
          <w:i w:val="false"/>
          <w:color w:val="000000"/>
          <w:sz w:val="28"/>
        </w:rPr>
        <w:t xml:space="preserve">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услугодателя:</w:t>
      </w:r>
      <w:r>
        <w:br/>
      </w:r>
      <w:r>
        <w:rPr>
          <w:rFonts w:ascii="Times New Roman"/>
          <w:b w:val="false"/>
          <w:i w:val="false"/>
          <w:color w:val="000000"/>
          <w:sz w:val="28"/>
        </w:rPr>
        <w:t xml:space="preserve">
      </w:t>
      </w:r>
      <w:r>
        <w:rPr>
          <w:rFonts w:ascii="Times New Roman"/>
          <w:b w:val="false"/>
          <w:i w:val="false"/>
          <w:color w:val="000000"/>
          <w:sz w:val="28"/>
        </w:rPr>
        <w:t>оператор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Последовательность и сроки взаимодействия с Государственной корпорации и (или) иными услугодателями, в том числе процедуры (действия) формирования и направления запросов услугодателей по вопросам оказания государственных услуг: </w:t>
      </w:r>
      <w:r>
        <w:br/>
      </w:r>
      <w:r>
        <w:rPr>
          <w:rFonts w:ascii="Times New Roman"/>
          <w:b w:val="false"/>
          <w:i w:val="false"/>
          <w:color w:val="000000"/>
          <w:sz w:val="28"/>
        </w:rPr>
        <w:t xml:space="preserve">
      </w:t>
      </w:r>
      <w:r>
        <w:rPr>
          <w:rFonts w:ascii="Times New Roman"/>
          <w:b w:val="false"/>
          <w:i w:val="false"/>
          <w:color w:val="000000"/>
          <w:sz w:val="28"/>
        </w:rPr>
        <w:t>1) процесс 1 – ввод оператора Государственной корпорации в ИИС Государственную корпорацию логина и пароля (процесс авторизации) для оказания услуги;</w:t>
      </w:r>
      <w:r>
        <w:br/>
      </w:r>
      <w:r>
        <w:rPr>
          <w:rFonts w:ascii="Times New Roman"/>
          <w:b w:val="false"/>
          <w:i w:val="false"/>
          <w:color w:val="000000"/>
          <w:sz w:val="28"/>
        </w:rPr>
        <w:t xml:space="preserve">
      </w:t>
      </w:r>
      <w:r>
        <w:rPr>
          <w:rFonts w:ascii="Times New Roman"/>
          <w:b w:val="false"/>
          <w:i w:val="false"/>
          <w:color w:val="000000"/>
          <w:sz w:val="28"/>
        </w:rPr>
        <w:t>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3)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4) условие 1 – проверка наличия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7) условие 2 – проверка (обработка) услугодателем соответствия приложенных услугополучателем документов, указанных в пункте 9 Стандарта, являющихся основанием для оказания услуги;</w:t>
      </w:r>
      <w:r>
        <w:br/>
      </w:r>
      <w:r>
        <w:rPr>
          <w:rFonts w:ascii="Times New Roman"/>
          <w:b w:val="false"/>
          <w:i w:val="false"/>
          <w:color w:val="000000"/>
          <w:sz w:val="28"/>
        </w:rPr>
        <w:t xml:space="preserve">
      </w:t>
      </w:r>
      <w:r>
        <w:rPr>
          <w:rFonts w:ascii="Times New Roman"/>
          <w:b w:val="false"/>
          <w:i w:val="false"/>
          <w:color w:val="000000"/>
          <w:sz w:val="28"/>
        </w:rPr>
        <w:t xml:space="preserve">8) процесс 6 – в случае предоставления услугополучателем неполного пакета документов, согласно перечню предусмотренному пунктом 9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9) процесс 7 – направление электронного документа (запроса услугополучателя) удостоверенного (подписанного) ЭЦП оператора Государственной корпорации через ИИС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10) процесс 8 – получение оператором сообщения о готовности государственной услуги в ИИС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11) процесс 9 – получение услугополучателем через оператора Государственной корпорации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11.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xml:space="preserve">
      </w:t>
      </w:r>
      <w:r>
        <w:rPr>
          <w:rFonts w:ascii="Times New Roman"/>
          <w:b w:val="false"/>
          <w:i w:val="false"/>
          <w:color w:val="000000"/>
          <w:sz w:val="28"/>
        </w:rPr>
        <w:t>6) процесс 4 – оплата услуги на ПШЭП, а затем эта информация поступает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7) условие 2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11) процесс 7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12) процесс 8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13) процесс 9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14) условие 4 – проверка услугодателем соответствия услугополучателя квалификационным требованиям и основаниям для выдачи лицензии;</w:t>
      </w:r>
      <w:r>
        <w:br/>
      </w:r>
      <w:r>
        <w:rPr>
          <w:rFonts w:ascii="Times New Roman"/>
          <w:b w:val="false"/>
          <w:i w:val="false"/>
          <w:color w:val="000000"/>
          <w:sz w:val="28"/>
        </w:rPr>
        <w:t xml:space="preserve">
      </w:t>
      </w:r>
      <w:r>
        <w:rPr>
          <w:rFonts w:ascii="Times New Roman"/>
          <w:b w:val="false"/>
          <w:i w:val="false"/>
          <w:color w:val="000000"/>
          <w:sz w:val="28"/>
        </w:rPr>
        <w:t>15) процесс 10 – формирование сообщения об отказе в запрашиваемой услуге в связи с имеющимися нарушениями в данных услугополучателя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16) процесс 11 – получение услугополучателем результата оказания государственной услуги (электронной лицензии), сформированного порталом.</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интернет-ресурсе услугодателя.</w:t>
      </w:r>
      <w:r>
        <w:br/>
      </w: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sz w:val="28"/>
        </w:rPr>
        <w:t>Расшифровка аббревиатур:</w:t>
      </w:r>
      <w:r>
        <w:br/>
      </w:r>
      <w:r>
        <w:rPr>
          <w:rFonts w:ascii="Times New Roman"/>
          <w:b w:val="false"/>
          <w:i w:val="false"/>
          <w:color w:val="000000"/>
          <w:sz w:val="28"/>
        </w:rPr>
        <w:t xml:space="preserve">
      </w:t>
      </w:r>
      <w:r>
        <w:rPr>
          <w:rFonts w:ascii="Times New Roman"/>
          <w:b w:val="false"/>
          <w:i w:val="false"/>
          <w:color w:val="000000"/>
          <w:sz w:val="28"/>
        </w:rPr>
        <w:t xml:space="preserve">ИС ГБД "Е-лицензирование" - информационная система государственной </w:t>
      </w:r>
      <w:r>
        <w:br/>
      </w:r>
      <w:r>
        <w:rPr>
          <w:rFonts w:ascii="Times New Roman"/>
          <w:b w:val="false"/>
          <w:i w:val="false"/>
          <w:color w:val="000000"/>
          <w:sz w:val="28"/>
        </w:rPr>
        <w:t xml:space="preserve">
      </w:t>
      </w:r>
      <w:r>
        <w:rPr>
          <w:rFonts w:ascii="Times New Roman"/>
          <w:b w:val="false"/>
          <w:i w:val="false"/>
          <w:color w:val="000000"/>
          <w:sz w:val="28"/>
        </w:rPr>
        <w:t>базы данных "Е-лицензирование"</w:t>
      </w:r>
      <w:r>
        <w:br/>
      </w:r>
      <w:r>
        <w:rPr>
          <w:rFonts w:ascii="Times New Roman"/>
          <w:b w:val="false"/>
          <w:i w:val="false"/>
          <w:color w:val="000000"/>
          <w:sz w:val="28"/>
        </w:rPr>
        <w:t xml:space="preserve">
      </w:t>
      </w:r>
      <w:r>
        <w:rPr>
          <w:rFonts w:ascii="Times New Roman"/>
          <w:b w:val="false"/>
          <w:i w:val="false"/>
          <w:color w:val="000000"/>
          <w:sz w:val="28"/>
        </w:rPr>
        <w:t>ПШЭП –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xml:space="preserve">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xml:space="preserve">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xml:space="preserve">
      </w:t>
      </w:r>
      <w:r>
        <w:rPr>
          <w:rFonts w:ascii="Times New Roman"/>
          <w:b w:val="false"/>
          <w:i w:val="false"/>
          <w:color w:val="000000"/>
          <w:sz w:val="28"/>
        </w:rPr>
        <w:t>БИН – бизнес-идентификационный номер</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строительно-монтажные</w:t>
            </w:r>
            <w:r>
              <w:br/>
            </w:r>
            <w:r>
              <w:rPr>
                <w:rFonts w:ascii="Times New Roman"/>
                <w:b w:val="false"/>
                <w:i w:val="false"/>
                <w:color w:val="000000"/>
                <w:sz w:val="20"/>
              </w:rPr>
              <w:t>работы"</w:t>
            </w:r>
          </w:p>
        </w:tc>
      </w:tr>
    </w:tbl>
    <w:bookmarkStart w:name="z334" w:id="46"/>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46"/>
    <w:bookmarkStart w:name="z335" w:id="47"/>
    <w:p>
      <w:pPr>
        <w:spacing w:after="0"/>
        <w:ind w:left="0"/>
        <w:jc w:val="left"/>
      </w:pPr>
    </w:p>
    <w:bookmarkEnd w:id="47"/>
    <w:p>
      <w:pPr>
        <w:spacing w:after="0"/>
        <w:ind w:left="0"/>
        <w:jc w:val="both"/>
      </w:pPr>
      <w:r>
        <w:drawing>
          <wp:inline distT="0" distB="0" distL="0" distR="0">
            <wp:extent cx="5918200" cy="137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18200" cy="1379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строительно-монтажные</w:t>
            </w:r>
            <w:r>
              <w:br/>
            </w:r>
            <w:r>
              <w:rPr>
                <w:rFonts w:ascii="Times New Roman"/>
                <w:b w:val="false"/>
                <w:i w:val="false"/>
                <w:color w:val="000000"/>
                <w:sz w:val="20"/>
              </w:rPr>
              <w:t>работы"</w:t>
            </w:r>
          </w:p>
        </w:tc>
      </w:tr>
    </w:tbl>
    <w:bookmarkStart w:name="z337" w:id="48"/>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8"/>
    <w:bookmarkStart w:name="z338" w:id="49"/>
    <w:p>
      <w:pPr>
        <w:spacing w:after="0"/>
        <w:ind w:left="0"/>
        <w:jc w:val="both"/>
      </w:pPr>
      <w:r>
        <w:rPr>
          <w:rFonts w:ascii="Times New Roman"/>
          <w:b w:val="false"/>
          <w:i w:val="false"/>
          <w:color w:val="000000"/>
          <w:sz w:val="28"/>
        </w:rPr>
        <w:t>
      1) при оказании государственной услуги через Государственную корпорацию</w:t>
      </w:r>
      <w:r>
        <w:br/>
      </w:r>
      <w:r>
        <w:rPr>
          <w:rFonts w:ascii="Times New Roman"/>
          <w:b w:val="false"/>
          <w:i w:val="false"/>
          <w:color w:val="000000"/>
          <w:sz w:val="28"/>
        </w:rPr>
        <w:t>
</w:t>
      </w:r>
    </w:p>
    <w:bookmarkEnd w:id="49"/>
    <w:bookmarkStart w:name="z33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756400" cy="135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56400" cy="135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51"/>
    <w:p>
      <w:pPr>
        <w:spacing w:after="0"/>
        <w:ind w:left="0"/>
        <w:jc w:val="both"/>
      </w:pPr>
      <w:r>
        <w:rPr>
          <w:rFonts w:ascii="Times New Roman"/>
          <w:b w:val="false"/>
          <w:i w:val="false"/>
          <w:color w:val="000000"/>
          <w:sz w:val="28"/>
        </w:rPr>
        <w:t>
      2) при оказании государственной услуги через портал</w:t>
      </w:r>
      <w:r>
        <w:br/>
      </w:r>
      <w:r>
        <w:rPr>
          <w:rFonts w:ascii="Times New Roman"/>
          <w:b w:val="false"/>
          <w:i w:val="false"/>
          <w:color w:val="000000"/>
          <w:sz w:val="28"/>
        </w:rPr>
        <w:t>
</w:t>
      </w:r>
    </w:p>
    <w:bookmarkEnd w:id="51"/>
    <w:bookmarkStart w:name="z34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391400" cy="134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91400" cy="134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53"/>
    <w:p>
      <w:pPr>
        <w:spacing w:after="0"/>
        <w:ind w:left="0"/>
        <w:jc w:val="both"/>
      </w:pPr>
      <w:r>
        <w:rPr>
          <w:rFonts w:ascii="Times New Roman"/>
          <w:b w:val="false"/>
          <w:i w:val="false"/>
          <w:color w:val="000000"/>
          <w:sz w:val="28"/>
        </w:rPr>
        <w:t>
      Выдача  услугополучателю результата оказания государственной услуги (электронной лицензии), сформированной порталом</w:t>
      </w:r>
    </w:p>
    <w:bookmarkEnd w:id="53"/>
    <w:bookmarkStart w:name="z343" w:id="54"/>
    <w:p>
      <w:pPr>
        <w:spacing w:after="0"/>
        <w:ind w:left="0"/>
        <w:jc w:val="left"/>
      </w:pPr>
      <w:r>
        <w:rPr>
          <w:rFonts w:ascii="Times New Roman"/>
          <w:b/>
          <w:i w:val="false"/>
          <w:color w:val="000000"/>
        </w:rPr>
        <w:t xml:space="preserve"> Условные обозначения и сокращения:</w:t>
      </w:r>
    </w:p>
    <w:bookmarkEnd w:id="54"/>
    <w:p>
      <w:pPr>
        <w:spacing w:after="0"/>
        <w:ind w:left="0"/>
        <w:jc w:val="left"/>
      </w:pPr>
      <w:r>
        <w:br/>
      </w:r>
    </w:p>
    <w:p>
      <w:pPr>
        <w:spacing w:after="0"/>
        <w:ind w:left="0"/>
        <w:jc w:val="both"/>
      </w:pPr>
      <w:r>
        <w:drawing>
          <wp:inline distT="0" distB="0" distL="0" distR="0">
            <wp:extent cx="73152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152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 2 " августа 2016 года № 242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10 декабря 2015 года</w:t>
            </w:r>
            <w:r>
              <w:br/>
            </w:r>
            <w:r>
              <w:rPr>
                <w:rFonts w:ascii="Times New Roman"/>
                <w:b w:val="false"/>
                <w:i w:val="false"/>
                <w:color w:val="000000"/>
                <w:sz w:val="20"/>
              </w:rPr>
              <w:t>№ 338</w:t>
            </w:r>
          </w:p>
        </w:tc>
      </w:tr>
    </w:tbl>
    <w:bookmarkStart w:name="z346" w:id="55"/>
    <w:p>
      <w:pPr>
        <w:spacing w:after="0"/>
        <w:ind w:left="0"/>
        <w:jc w:val="left"/>
      </w:pPr>
      <w:r>
        <w:rPr>
          <w:rFonts w:ascii="Times New Roman"/>
          <w:b/>
          <w:i w:val="false"/>
          <w:color w:val="000000"/>
        </w:rPr>
        <w:t xml:space="preserve"> Регламент государственной услуги "Выдача лицензии на деятельность по организации строительства жилых зданий за счет привлечения денег дольщиков"</w:t>
      </w:r>
    </w:p>
    <w:bookmarkEnd w:id="55"/>
    <w:bookmarkStart w:name="z347" w:id="56"/>
    <w:p>
      <w:pPr>
        <w:spacing w:after="0"/>
        <w:ind w:left="0"/>
        <w:jc w:val="left"/>
      </w:pPr>
      <w:r>
        <w:rPr>
          <w:rFonts w:ascii="Times New Roman"/>
          <w:b/>
          <w:i w:val="false"/>
          <w:color w:val="000000"/>
        </w:rPr>
        <w:t xml:space="preserve"> 1. Общие положения</w:t>
      </w:r>
    </w:p>
    <w:bookmarkEnd w:id="56"/>
    <w:bookmarkStart w:name="z348" w:id="57"/>
    <w:p>
      <w:pPr>
        <w:spacing w:after="0"/>
        <w:ind w:left="0"/>
        <w:jc w:val="both"/>
      </w:pPr>
      <w:r>
        <w:rPr>
          <w:rFonts w:ascii="Times New Roman"/>
          <w:b w:val="false"/>
          <w:i w:val="false"/>
          <w:color w:val="000000"/>
          <w:sz w:val="28"/>
        </w:rPr>
        <w:t>
      1. Государственная услуга "Выдача лицензии на деятельность по организации строительства жилых зданий за счет привлечения денег дольщиков" (далее – государственная услуга) оказывается местным исполнительным органом области, осуществляющим государственный архитектурно–строительный контроль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деятельность по организации строительства жилых зданий за счет привлечения денег дольщиков,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деятельность по организации строительства жилых зданий за счет привлечения денег дольщиков", утвержденного приказом исполняющего обязанности Министра национальной экономики Республики Казахстан от 27 марта 2015 года № 276 (далее – Стандарт).</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 xml:space="preserve">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w:t>
      </w:r>
    </w:p>
    <w:bookmarkEnd w:id="57"/>
    <w:bookmarkStart w:name="z357" w:id="5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58"/>
    <w:bookmarkStart w:name="z358" w:id="5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(либо уполномоченного представителя: юридического лица по документу, подтверждающему полномочия; физического лица по нотариально заверенной доверенности)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прием заявления и документов услугополучателя, поступивших через Государственную корпорацию,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услугодателем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8) направление лицензии, переоформленной лицензии, дубликата лицензии на деятельность по организации строительства жилых зданий за счет привлечения денег дольщиков Государственную корпорацию. Длительность выполнения –15 (пятнадцать) минут.</w:t>
      </w:r>
      <w:r>
        <w:br/>
      </w:r>
      <w:r>
        <w:rPr>
          <w:rFonts w:ascii="Times New Roman"/>
          <w:b w:val="false"/>
          <w:i w:val="false"/>
          <w:color w:val="000000"/>
          <w:sz w:val="28"/>
        </w:rPr>
        <w:t xml:space="preserve">
      </w:t>
      </w:r>
      <w:r>
        <w:rPr>
          <w:rFonts w:ascii="Times New Roman"/>
          <w:b w:val="false"/>
          <w:i w:val="false"/>
          <w:color w:val="000000"/>
          <w:sz w:val="28"/>
        </w:rPr>
        <w:t>Сроки оказания государственной услуги со дня сдачи пакета документов в Государственную корпорацию или портал составляет: выдача, переоформление лицензии при реорганизации юридического лица-лицензиата в форме выделения и разделения и при переоформлении лицензии с присвоением категории – 15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выдача дубликата лицензии – 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переоформление лицензии при перерегистрации индивидуального предпринимателя-лицензиата, изменении его наименования или юридического адреса, переоформление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3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выдача услугополучателю расписки о приеме соответствующих документов, которая служит основанием для начала действия 2.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2, указанного в пункте 5 настоящего Регламента, является резолюция руководителя услугодателя, передача документов исполнителю услугодателя, которая служит основанием для начала действия 3.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3, указанного в пункте 5 настоящего Регламента, является зарегистрированное заявление, проверка полноты представленных документов, что служит основанием для начала действия 4.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4, указанного в пункте 5 настоящего регламента, являются данные о соответствии услугополучателя квалификационным требованиям: несоответствие услугополучателя квалификационным требованиям служит основанием для начала действия 5; соответствие услугополучателя квалификационным требованиям служит основанием для начала действия 6.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5, указанного в пункте 5 настоящего Регламента,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6, указанного в пункте 5 настоящего Регламента, является сформированная лицензия, которая служит основанием для начала действия 7.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действия 7, указанного в пункте 5 настоящего Регламента, является подписанная лицензия, которая служит основанием для начала действия 8. </w:t>
      </w:r>
      <w:r>
        <w:br/>
      </w:r>
      <w:r>
        <w:rPr>
          <w:rFonts w:ascii="Times New Roman"/>
          <w:b w:val="false"/>
          <w:i w:val="false"/>
          <w:color w:val="000000"/>
          <w:sz w:val="28"/>
        </w:rPr>
        <w:t xml:space="preserve">
      </w:t>
      </w:r>
      <w:r>
        <w:rPr>
          <w:rFonts w:ascii="Times New Roman"/>
          <w:b w:val="false"/>
          <w:i w:val="false"/>
          <w:color w:val="000000"/>
          <w:sz w:val="28"/>
        </w:rPr>
        <w:t xml:space="preserve"> Результатом действия 8, указанного в пункте 5 настоящего Регламента, является направление результата оказания государственной услуги (лицензии, переоформленной лицензии, дубликата лицензии) в Государственную корпорацию.</w:t>
      </w:r>
    </w:p>
    <w:bookmarkEnd w:id="59"/>
    <w:bookmarkStart w:name="z379" w:id="6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0"/>
    <w:bookmarkStart w:name="z380" w:id="6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 1) прием заявления и документов услугополучателя, поступивших через Государственную корпорацию, канцелярией услугодателя, регистрация в журнале входящей документации.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2) определение руководителем услугодателя исполнителя. Длительность выполнения – 1 (один) час;</w:t>
      </w:r>
      <w:r>
        <w:br/>
      </w:r>
      <w:r>
        <w:rPr>
          <w:rFonts w:ascii="Times New Roman"/>
          <w:b w:val="false"/>
          <w:i w:val="false"/>
          <w:color w:val="000000"/>
          <w:sz w:val="28"/>
        </w:rPr>
        <w:t xml:space="preserve">
      </w:t>
      </w:r>
      <w:r>
        <w:rPr>
          <w:rFonts w:ascii="Times New Roman"/>
          <w:b w:val="false"/>
          <w:i w:val="false"/>
          <w:color w:val="000000"/>
          <w:sz w:val="28"/>
        </w:rPr>
        <w:t xml:space="preserve">3) регистрация исполнителем услугодателя заявления в ИС ГБД "Е-лицензирование" и проверка полноты представленных услугополучателем документов.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4) проверка исполнителем услугодателя соответствия услугополучателя квалификационным требованиям и основаниям для выдачи лицензии в ИС ГБД "Е-лицензирование". Длительность выполнения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5)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"Е-лицензирование".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6) формирование исполнителем услугодателя электронной лицензии в ИС ГБД "Е-лицензирование". Электронный документ формируется с использованием ЭЦП уполномоченного лица услугодателя. Длительность выполнения – для выдачи, переоформления лицензии при реорганизации юридического лица-лицензиата в форме выделения и разделения и при переоформлении лицензии с присвоением категории – 2 (два) рабочих дня; для выдачи дубликата лицензии – 1 (один) рабочий день; для переоформления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 – 2 (два) рабочих дня;</w:t>
      </w:r>
      <w:r>
        <w:br/>
      </w:r>
      <w:r>
        <w:rPr>
          <w:rFonts w:ascii="Times New Roman"/>
          <w:b w:val="false"/>
          <w:i w:val="false"/>
          <w:color w:val="000000"/>
          <w:sz w:val="28"/>
        </w:rPr>
        <w:t xml:space="preserve">
      </w:t>
      </w:r>
      <w:r>
        <w:rPr>
          <w:rFonts w:ascii="Times New Roman"/>
          <w:b w:val="false"/>
          <w:i w:val="false"/>
          <w:color w:val="000000"/>
          <w:sz w:val="28"/>
        </w:rPr>
        <w:t>7) подписание руководителем услугодателя сформированной в ИС ГБД "Е-лицензирование" электронной лицензии. Электронный документ формируется с использованием ЭЦП уполномоченного лица услугодателя.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8) направление исполнителем услугодателя лицензии, переоформленной лицензии, дубликата лицензии на деятельность по организации строительства жилых зданий за счет привлечения денег дольщиков в Государственную корпорацию. Длительность выполнения – 15 (пятнадцать) минут.</w:t>
      </w:r>
    </w:p>
    <w:bookmarkEnd w:id="61"/>
    <w:bookmarkStart w:name="z393" w:id="62"/>
    <w:p>
      <w:pPr>
        <w:spacing w:after="0"/>
        <w:ind w:left="0"/>
        <w:jc w:val="left"/>
      </w:pPr>
      <w:r>
        <w:rPr>
          <w:rFonts w:ascii="Times New Roman"/>
          <w:b/>
          <w:i w:val="false"/>
          <w:color w:val="000000"/>
        </w:rPr>
        <w:t xml:space="preserve"> 4. Описание порядка взаимодействия с Государственной корпорацией (или) иными услугодателями, а также порядка использования информационных систем в процессе оказания государственной услуги</w:t>
      </w:r>
    </w:p>
    <w:bookmarkEnd w:id="62"/>
    <w:bookmarkStart w:name="z394" w:id="63"/>
    <w:p>
      <w:pPr>
        <w:spacing w:after="0"/>
        <w:ind w:left="0"/>
        <w:jc w:val="both"/>
      </w:pPr>
      <w:r>
        <w:rPr>
          <w:rFonts w:ascii="Times New Roman"/>
          <w:b w:val="false"/>
          <w:i w:val="false"/>
          <w:color w:val="000000"/>
          <w:sz w:val="28"/>
        </w:rPr>
        <w:t xml:space="preserve">
      9. Услугополучатели (либо уполномоченные представители: юридического лица по документу, подтверждающий полномочия; физического лица по нотариально заверенной доверенности) для получения государственной услуги обращаются в Государственную корпорацию и представляют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10. Порядок подготовки и направления запроса услугодателю:</w:t>
      </w:r>
      <w:r>
        <w:br/>
      </w:r>
      <w:r>
        <w:rPr>
          <w:rFonts w:ascii="Times New Roman"/>
          <w:b w:val="false"/>
          <w:i w:val="false"/>
          <w:color w:val="000000"/>
          <w:sz w:val="28"/>
        </w:rPr>
        <w:t xml:space="preserve">
      </w:t>
      </w:r>
      <w:r>
        <w:rPr>
          <w:rFonts w:ascii="Times New Roman"/>
          <w:b w:val="false"/>
          <w:i w:val="false"/>
          <w:color w:val="000000"/>
          <w:sz w:val="28"/>
        </w:rPr>
        <w:t>1)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2) направление электронного документа (запроса услугополучателя) удостоверенного (подписанного) ЭЦП оператора Государственной корпорации через интегрированную информационную систему Государственной корпорации (далее –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3) полученный пакет документов передается через накопительный сектор услугодателю.</w:t>
      </w:r>
      <w:r>
        <w:br/>
      </w:r>
      <w:r>
        <w:rPr>
          <w:rFonts w:ascii="Times New Roman"/>
          <w:b w:val="false"/>
          <w:i w:val="false"/>
          <w:color w:val="000000"/>
          <w:sz w:val="28"/>
        </w:rPr>
        <w:t xml:space="preserve">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услугодателя:</w:t>
      </w:r>
      <w:r>
        <w:br/>
      </w:r>
      <w:r>
        <w:rPr>
          <w:rFonts w:ascii="Times New Roman"/>
          <w:b w:val="false"/>
          <w:i w:val="false"/>
          <w:color w:val="000000"/>
          <w:sz w:val="28"/>
        </w:rPr>
        <w:t xml:space="preserve">
      </w:t>
      </w:r>
      <w:r>
        <w:rPr>
          <w:rFonts w:ascii="Times New Roman"/>
          <w:b w:val="false"/>
          <w:i w:val="false"/>
          <w:color w:val="000000"/>
          <w:sz w:val="28"/>
        </w:rPr>
        <w:t>оператор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 xml:space="preserve">Последовательность и сроки взаимодействия с Государственной корпорацией и (или) иными услугодателями, в том числе процедуры (действия) формирования и направления запросов услугодателей по вопросам оказания государственных услуг: </w:t>
      </w:r>
      <w:r>
        <w:br/>
      </w:r>
      <w:r>
        <w:rPr>
          <w:rFonts w:ascii="Times New Roman"/>
          <w:b w:val="false"/>
          <w:i w:val="false"/>
          <w:color w:val="000000"/>
          <w:sz w:val="28"/>
        </w:rPr>
        <w:t xml:space="preserve">
      </w:t>
      </w:r>
      <w:r>
        <w:rPr>
          <w:rFonts w:ascii="Times New Roman"/>
          <w:b w:val="false"/>
          <w:i w:val="false"/>
          <w:color w:val="000000"/>
          <w:sz w:val="28"/>
        </w:rPr>
        <w:t>1) процесс 1 – ввод оператора Государственной корпорации в ИИС Государственной корпорации логина и пароля (процесс авторизации) для оказания услуги;</w:t>
      </w:r>
      <w:r>
        <w:br/>
      </w:r>
      <w:r>
        <w:rPr>
          <w:rFonts w:ascii="Times New Roman"/>
          <w:b w:val="false"/>
          <w:i w:val="false"/>
          <w:color w:val="000000"/>
          <w:sz w:val="28"/>
        </w:rPr>
        <w:t xml:space="preserve">
      </w:t>
      </w:r>
      <w:r>
        <w:rPr>
          <w:rFonts w:ascii="Times New Roman"/>
          <w:b w:val="false"/>
          <w:i w:val="false"/>
          <w:color w:val="000000"/>
          <w:sz w:val="28"/>
        </w:rPr>
        <w:t>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3)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4) условие 1 – проверка наличия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w:t>
      </w:r>
      <w:r>
        <w:rPr>
          <w:rFonts w:ascii="Times New Roman"/>
          <w:b w:val="false"/>
          <w:i w:val="false"/>
          <w:color w:val="000000"/>
          <w:sz w:val="28"/>
        </w:rPr>
        <w:t>6) процесс 5 – заполнение оператором Государственная корпорация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7) условие 2 – проверка (обработка) услугодателем соответствия приложенных услугополучателем документов, указанных в пункте 9 Стандарта, являющихся основанием для оказания услуги;</w:t>
      </w:r>
      <w:r>
        <w:br/>
      </w:r>
      <w:r>
        <w:rPr>
          <w:rFonts w:ascii="Times New Roman"/>
          <w:b w:val="false"/>
          <w:i w:val="false"/>
          <w:color w:val="000000"/>
          <w:sz w:val="28"/>
        </w:rPr>
        <w:t xml:space="preserve">
      </w:t>
      </w:r>
      <w:r>
        <w:rPr>
          <w:rFonts w:ascii="Times New Roman"/>
          <w:b w:val="false"/>
          <w:i w:val="false"/>
          <w:color w:val="000000"/>
          <w:sz w:val="28"/>
        </w:rPr>
        <w:t xml:space="preserve">8) процесс 6 – в случае предоставления услугополучателем неполного пакета документов, согласно перечню предусмотренному пунктом 9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9) процесс 7 – направление электронного документа (запроса услугополучателя) удостоверенного (подписанного) ЭЦП оператора Государственной корпорации через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10) процесс 8 – получение оператором Государственной корпорации сообщения о готовности государственной услуги в ИИС Государственной корпорации;</w:t>
      </w:r>
      <w:r>
        <w:br/>
      </w:r>
      <w:r>
        <w:rPr>
          <w:rFonts w:ascii="Times New Roman"/>
          <w:b w:val="false"/>
          <w:i w:val="false"/>
          <w:color w:val="000000"/>
          <w:sz w:val="28"/>
        </w:rPr>
        <w:t xml:space="preserve">
      </w:t>
      </w:r>
      <w:r>
        <w:rPr>
          <w:rFonts w:ascii="Times New Roman"/>
          <w:b w:val="false"/>
          <w:i w:val="false"/>
          <w:color w:val="000000"/>
          <w:sz w:val="28"/>
        </w:rPr>
        <w:t>11) процесс 9 – получение услугополучателем через оператора Государственной корпорации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11.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xml:space="preserve">
      </w:t>
      </w:r>
      <w:r>
        <w:rPr>
          <w:rFonts w:ascii="Times New Roman"/>
          <w:b w:val="false"/>
          <w:i w:val="false"/>
          <w:color w:val="000000"/>
          <w:sz w:val="28"/>
        </w:rPr>
        <w:t>6) процесс 4 – оплата услуги на ПШЭП, а затем эта информация поступает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7) условие 2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11) процесс 7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12) процесс 8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13) процесс 9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14) условие 4 – проверка услугодателем соответствия услугополучателя квалификационным требованиям и основаниям для выдачи лицензии;</w:t>
      </w:r>
      <w:r>
        <w:br/>
      </w:r>
      <w:r>
        <w:rPr>
          <w:rFonts w:ascii="Times New Roman"/>
          <w:b w:val="false"/>
          <w:i w:val="false"/>
          <w:color w:val="000000"/>
          <w:sz w:val="28"/>
        </w:rPr>
        <w:t xml:space="preserve">
      </w:t>
      </w:r>
      <w:r>
        <w:rPr>
          <w:rFonts w:ascii="Times New Roman"/>
          <w:b w:val="false"/>
          <w:i w:val="false"/>
          <w:color w:val="000000"/>
          <w:sz w:val="28"/>
        </w:rPr>
        <w:t>15) процесс 10 – формирование сообщения об отказе в запрашиваемой услуге в связи с имеющимися нарушениями в данных услугополучателя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16) процесс 11 – получение услугополучателем результата оказания государственной услуги (электронной лицензии), сформированного порталом.</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интернет-ресурсе услугодателя.</w:t>
      </w:r>
      <w:r>
        <w:br/>
      </w: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sz w:val="28"/>
        </w:rPr>
        <w:t>Расшифровка аббревиатур:</w:t>
      </w:r>
      <w:r>
        <w:br/>
      </w:r>
      <w:r>
        <w:rPr>
          <w:rFonts w:ascii="Times New Roman"/>
          <w:b w:val="false"/>
          <w:i w:val="false"/>
          <w:color w:val="000000"/>
          <w:sz w:val="28"/>
        </w:rPr>
        <w:t xml:space="preserve">
      </w:t>
      </w:r>
      <w:r>
        <w:rPr>
          <w:rFonts w:ascii="Times New Roman"/>
          <w:b w:val="false"/>
          <w:i w:val="false"/>
          <w:color w:val="000000"/>
          <w:sz w:val="28"/>
        </w:rPr>
        <w:t xml:space="preserve">ИС ГБД "Е-лицензирование" - информационная система государственной </w:t>
      </w:r>
      <w:r>
        <w:br/>
      </w:r>
      <w:r>
        <w:rPr>
          <w:rFonts w:ascii="Times New Roman"/>
          <w:b w:val="false"/>
          <w:i w:val="false"/>
          <w:color w:val="000000"/>
          <w:sz w:val="28"/>
        </w:rPr>
        <w:t xml:space="preserve">
      </w:t>
      </w:r>
      <w:r>
        <w:rPr>
          <w:rFonts w:ascii="Times New Roman"/>
          <w:b w:val="false"/>
          <w:i w:val="false"/>
          <w:color w:val="000000"/>
          <w:sz w:val="28"/>
        </w:rPr>
        <w:t xml:space="preserve">базы данных "Е-лицензирование" </w:t>
      </w:r>
      <w:r>
        <w:br/>
      </w:r>
      <w:r>
        <w:rPr>
          <w:rFonts w:ascii="Times New Roman"/>
          <w:b w:val="false"/>
          <w:i w:val="false"/>
          <w:color w:val="000000"/>
          <w:sz w:val="28"/>
        </w:rPr>
        <w:t xml:space="preserve">
      </w:t>
      </w:r>
      <w:r>
        <w:rPr>
          <w:rFonts w:ascii="Times New Roman"/>
          <w:b w:val="false"/>
          <w:i w:val="false"/>
          <w:color w:val="000000"/>
          <w:sz w:val="28"/>
        </w:rPr>
        <w:t>ПШЭП –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xml:space="preserve">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xml:space="preserve">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xml:space="preserve">
      </w:t>
      </w:r>
      <w:r>
        <w:rPr>
          <w:rFonts w:ascii="Times New Roman"/>
          <w:b w:val="false"/>
          <w:i w:val="false"/>
          <w:color w:val="000000"/>
          <w:sz w:val="28"/>
        </w:rPr>
        <w:t>БИН – бизнес-идентификационный номер</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по</w:t>
            </w:r>
            <w:r>
              <w:br/>
            </w:r>
            <w:r>
              <w:rPr>
                <w:rFonts w:ascii="Times New Roman"/>
                <w:b w:val="false"/>
                <w:i w:val="false"/>
                <w:color w:val="000000"/>
                <w:sz w:val="20"/>
              </w:rPr>
              <w:t>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w:t>
            </w:r>
            <w:r>
              <w:br/>
            </w:r>
            <w:r>
              <w:rPr>
                <w:rFonts w:ascii="Times New Roman"/>
                <w:b w:val="false"/>
                <w:i w:val="false"/>
                <w:color w:val="000000"/>
                <w:sz w:val="20"/>
              </w:rPr>
              <w:t>дольщиков"</w:t>
            </w:r>
          </w:p>
        </w:tc>
      </w:tr>
    </w:tbl>
    <w:bookmarkStart w:name="z441" w:id="64"/>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64"/>
    <w:bookmarkStart w:name="z442" w:id="65"/>
    <w:p>
      <w:pPr>
        <w:spacing w:after="0"/>
        <w:ind w:left="0"/>
        <w:jc w:val="left"/>
      </w:pPr>
    </w:p>
    <w:bookmarkEnd w:id="65"/>
    <w:p>
      <w:pPr>
        <w:spacing w:after="0"/>
        <w:ind w:left="0"/>
        <w:jc w:val="both"/>
      </w:pPr>
      <w:r>
        <w:drawing>
          <wp:inline distT="0" distB="0" distL="0" distR="0">
            <wp:extent cx="5816600" cy="137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16600" cy="1376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по</w:t>
            </w:r>
            <w:r>
              <w:br/>
            </w:r>
            <w:r>
              <w:rPr>
                <w:rFonts w:ascii="Times New Roman"/>
                <w:b w:val="false"/>
                <w:i w:val="false"/>
                <w:color w:val="000000"/>
                <w:sz w:val="20"/>
              </w:rPr>
              <w:t>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w:t>
            </w:r>
            <w:r>
              <w:br/>
            </w:r>
            <w:r>
              <w:rPr>
                <w:rFonts w:ascii="Times New Roman"/>
                <w:b w:val="false"/>
                <w:i w:val="false"/>
                <w:color w:val="000000"/>
                <w:sz w:val="20"/>
              </w:rPr>
              <w:t>дольщиков"</w:t>
            </w:r>
          </w:p>
        </w:tc>
      </w:tr>
    </w:tbl>
    <w:bookmarkStart w:name="z444" w:id="6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66"/>
    <w:bookmarkStart w:name="z445" w:id="67"/>
    <w:p>
      <w:pPr>
        <w:spacing w:after="0"/>
        <w:ind w:left="0"/>
        <w:jc w:val="both"/>
      </w:pPr>
      <w:r>
        <w:rPr>
          <w:rFonts w:ascii="Times New Roman"/>
          <w:b w:val="false"/>
          <w:i w:val="false"/>
          <w:color w:val="000000"/>
          <w:sz w:val="28"/>
        </w:rPr>
        <w:t>
      1) при оказании государственной услуги через Государственную корпорацию</w:t>
      </w:r>
      <w:r>
        <w:br/>
      </w:r>
      <w:r>
        <w:rPr>
          <w:rFonts w:ascii="Times New Roman"/>
          <w:b w:val="false"/>
          <w:i w:val="false"/>
          <w:color w:val="000000"/>
          <w:sz w:val="28"/>
        </w:rPr>
        <w:t>
</w:t>
      </w:r>
    </w:p>
    <w:bookmarkEnd w:id="67"/>
    <w:bookmarkStart w:name="z44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946900" cy="135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46900" cy="135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69"/>
    <w:p>
      <w:pPr>
        <w:spacing w:after="0"/>
        <w:ind w:left="0"/>
        <w:jc w:val="both"/>
      </w:pPr>
      <w:r>
        <w:rPr>
          <w:rFonts w:ascii="Times New Roman"/>
          <w:b w:val="false"/>
          <w:i w:val="false"/>
          <w:color w:val="000000"/>
          <w:sz w:val="28"/>
        </w:rPr>
        <w:t>
      2) при оказании государственной услуги через портал</w:t>
      </w:r>
      <w:r>
        <w:br/>
      </w:r>
      <w:r>
        <w:rPr>
          <w:rFonts w:ascii="Times New Roman"/>
          <w:b w:val="false"/>
          <w:i w:val="false"/>
          <w:color w:val="000000"/>
          <w:sz w:val="28"/>
        </w:rPr>
        <w:t>
</w:t>
      </w:r>
    </w:p>
    <w:bookmarkEnd w:id="69"/>
    <w:bookmarkStart w:name="z44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277100" cy="134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77100" cy="134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71"/>
    <w:p>
      <w:pPr>
        <w:spacing w:after="0"/>
        <w:ind w:left="0"/>
        <w:jc w:val="both"/>
      </w:pPr>
      <w:r>
        <w:rPr>
          <w:rFonts w:ascii="Times New Roman"/>
          <w:b w:val="false"/>
          <w:i w:val="false"/>
          <w:color w:val="000000"/>
          <w:sz w:val="28"/>
        </w:rPr>
        <w:t>
      Выдача  услугополучателю результата оказания государственной услуги (электронной лицензии), сформированной порталом</w:t>
      </w:r>
    </w:p>
    <w:bookmarkEnd w:id="71"/>
    <w:bookmarkStart w:name="z450" w:id="72"/>
    <w:p>
      <w:pPr>
        <w:spacing w:after="0"/>
        <w:ind w:left="0"/>
        <w:jc w:val="left"/>
      </w:pPr>
      <w:r>
        <w:rPr>
          <w:rFonts w:ascii="Times New Roman"/>
          <w:b/>
          <w:i w:val="false"/>
          <w:color w:val="000000"/>
        </w:rPr>
        <w:t xml:space="preserve"> Условные обозначения и сокращения:</w:t>
      </w:r>
    </w:p>
    <w:bookmarkEnd w:id="72"/>
    <w:bookmarkStart w:name="z451" w:id="73"/>
    <w:p>
      <w:pPr>
        <w:spacing w:after="0"/>
        <w:ind w:left="0"/>
        <w:jc w:val="left"/>
      </w:pPr>
    </w:p>
    <w:bookmarkEnd w:id="73"/>
    <w:p>
      <w:pPr>
        <w:spacing w:after="0"/>
        <w:ind w:left="0"/>
        <w:jc w:val="both"/>
      </w:pPr>
      <w:r>
        <w:drawing>
          <wp:inline distT="0" distB="0" distL="0" distR="0">
            <wp:extent cx="73152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15200" cy="8509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