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0e2" w14:textId="11c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февраля 2016 года № 36/436-V. Зарегистрировано Департаментом юстиции Восточно-Казахстанской области 18 февраля 2016 года N 4412. Утратило силу - решением Восточно-Казахстанского областного маслихата от 14 июля 2016 года № 5/43-VI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14.07.2016 № 5/43-VI.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(зарегистрировано в Реестре государственной регистрации нормативных правовых актов за № 12514)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некоторые решения Восточно-Казахстанского областного маслихата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36/436-V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Восточно-Казахстанской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Настоящее Положение определяет статус, полномочия и организацию работы Ревизионной комиссии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Ревизионная комиссия по Восточно-Казахстанской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Восточно-Казахстанской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 070019, Восточно-Казахстанская область, город Усть-Каменогорск, улица М. Горького,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"Ревизионная комиссия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Положение о Ревизионной комиссии утверждается маслихатом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Ревизионной комиссии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контроль за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Ревизионная комиссия в пределах Восточно-Казахстанской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управления активами субъектов квазигосударственного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аудит 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получает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экспертно-аналитическую деятельность в отношении областного бюджета на территории которого он функционирует,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в пределах своей компетенции 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области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области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организуют и осуществляют аудиторскую, экспертно-аналитическую, информационную и иную деятельность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Права, обязанности и ответственность работников аппарата, а также условия прохождения ими государственной службы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о государственном аудите и финансовом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Реорганизация и упразднение Ревизионной комиссии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36/436-V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Восточно-Казахстанского областного маслихата, подлежащих отмене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Решение Восточно-Казахстанского областного маслихата от 7 декабря 2012 года № 8/106-V "Об утверждении Положения о ревизионной комиссии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решение Восточно-Казахстанского областного маслихата от 9 октября 2013 года № 14/164-V "О внесении изменений в решение Восточно-Казахстанского областного маслихата от 7 декабря 2012 года № 8/106-V "Об утверждении Положения о ревизионной комиссии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решение Восточно-Казахстанского областного маслихата от 10 декабря 2014 года № 24/294-V "О внесении изменений в решение Восточно-Казахстанского областного маслихата от 7 декабря 2012 года № 8/106-V "Об утверждении Положения о ревизионной комиссии по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решение Восточно-Казахстанского областного маслихата от 1 июля 2015 года № 29/348-V "О внесении изменения в решение Восточно-Казахстанского областного маслихата от 7 декабря 2012 года № 8/106-V "Об утверждении Положения о ревизионной комиссии по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решение Восточно-Казахстанского областного маслихата от 9 декабря 2015 года № 34/415-V "Об утверждении положения о государственном учреждении "Ревизионная комиссия по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