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5fb8" w14:textId="efe5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Тюлькубасского районного маслихата Южно-Казахстанской области от 3 марта 2016 года № 49/5-05. Зарегистрировано Департаментом юстиции Южно-Казахстанской области 16 марта 2016 года № 3633. Утратило силу решением Тюлькубасского районного маслихата Южно-Казахстанской области от 29 марта 2018 года № 25/11-06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Тюлькубасского районного маслихата Южно-Казахстанской области от 29.03.2018 № 25/11-06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Тюлькубасский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Тюлькубасском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Тюлькубасского районного</w:t>
            </w:r>
            <w:r>
              <w:br/>
            </w:r>
            <w:r>
              <w:rPr>
                <w:rFonts w:ascii="Times New Roman"/>
                <w:b w:val="false"/>
                <w:i w:val="false"/>
                <w:color w:val="000000"/>
                <w:sz w:val="20"/>
              </w:rPr>
              <w:t>маслихата № 49/5-05</w:t>
            </w:r>
            <w:r>
              <w:br/>
            </w:r>
            <w:r>
              <w:rPr>
                <w:rFonts w:ascii="Times New Roman"/>
                <w:b w:val="false"/>
                <w:i w:val="false"/>
                <w:color w:val="000000"/>
                <w:sz w:val="20"/>
              </w:rPr>
              <w:t xml:space="preserve">от 3 марта 2016 года </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Тюлькубасском районе</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Тюлькубасском районе.</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Тюлькубасского района.</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Тюлькубасского района.</w:t>
      </w:r>
    </w:p>
    <w:bookmarkStart w:name="z12" w:id="10"/>
    <w:p>
      <w:pPr>
        <w:spacing w:after="0"/>
        <w:ind w:left="0"/>
        <w:jc w:val="both"/>
      </w:pPr>
      <w:r>
        <w:rPr>
          <w:rFonts w:ascii="Times New Roman"/>
          <w:b w:val="false"/>
          <w:i w:val="false"/>
          <w:color w:val="000000"/>
          <w:sz w:val="28"/>
        </w:rPr>
        <w:t>
      5. Акимат Тюлькубасского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1"/>
    <w:p>
      <w:pPr>
        <w:spacing w:after="0"/>
        <w:ind w:left="0"/>
        <w:jc w:val="both"/>
      </w:pPr>
      <w:r>
        <w:rPr>
          <w:rFonts w:ascii="Times New Roman"/>
          <w:b w:val="false"/>
          <w:i w:val="false"/>
          <w:color w:val="000000"/>
          <w:sz w:val="28"/>
        </w:rPr>
        <w:t>
      В таких случаях акиматом Тюлькубасского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7. Акиматом Тюлькубасского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2"/>
    <w:bookmarkStart w:name="z15" w:id="13"/>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Тюлькубасского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проведения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Тюлькубасского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Местом проведения собраний, митингов в Тюлькубасском районе определить: площадку перед районным Дворцом культуры имени Дулати М.Х. и место отдыха "Жеті қазына", расположенное на пересечении улиц Т.Рыскулова и Жантурова в селе Т.Рыскулова, площадку перед Домом культуры в поселке Састюбе, площадку перед Домом культуры в селе Майтобе.</w:t>
      </w:r>
    </w:p>
    <w:bookmarkEnd w:id="19"/>
    <w:bookmarkStart w:name="z22" w:id="20"/>
    <w:p>
      <w:pPr>
        <w:spacing w:after="0"/>
        <w:ind w:left="0"/>
        <w:jc w:val="both"/>
      </w:pPr>
      <w:r>
        <w:rPr>
          <w:rFonts w:ascii="Times New Roman"/>
          <w:b w:val="false"/>
          <w:i w:val="false"/>
          <w:color w:val="000000"/>
          <w:sz w:val="28"/>
        </w:rPr>
        <w:t>
      15. Места, определенные акиматом Тюлькубасского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xml:space="preserve">
      Акимат Тюлькубасский район должен обеспечить уборку и очистку этих территории. </w:t>
      </w:r>
    </w:p>
    <w:bookmarkStart w:name="z23" w:id="21"/>
    <w:p>
      <w:pPr>
        <w:spacing w:after="0"/>
        <w:ind w:left="0"/>
        <w:jc w:val="both"/>
      </w:pPr>
      <w:r>
        <w:rPr>
          <w:rFonts w:ascii="Times New Roman"/>
          <w:b w:val="false"/>
          <w:i w:val="false"/>
          <w:color w:val="000000"/>
          <w:sz w:val="28"/>
        </w:rPr>
        <w:t>
      16. Местом проведения шествий и демонстраций в Тюлькубасском районе определить следующие маршруты: аллея, расположенная между улицами Т.Рыскулова и С.Ахметова в селе Т.Рыскулова, улицы 1 Мая-Турысбекова К.-Айымбетова Т.- Муратбаева Г. в поселке Састюбе, улицы Бейбитшилик-Жамбыла-Астана-Гагарина в селе Майтобе.</w:t>
      </w:r>
    </w:p>
    <w:bookmarkEnd w:id="21"/>
    <w:bookmarkStart w:name="z24" w:id="22"/>
    <w:p>
      <w:pPr>
        <w:spacing w:after="0"/>
        <w:ind w:left="0"/>
        <w:jc w:val="both"/>
      </w:pPr>
      <w:r>
        <w:rPr>
          <w:rFonts w:ascii="Times New Roman"/>
          <w:b w:val="false"/>
          <w:i w:val="false"/>
          <w:color w:val="000000"/>
          <w:sz w:val="28"/>
        </w:rPr>
        <w:t>
      17. При пикетировании разрешается:</w:t>
      </w:r>
    </w:p>
    <w:bookmarkEnd w:id="22"/>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5" w:id="2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Тюлькубасского района.</w:t>
      </w:r>
    </w:p>
    <w:bookmarkEnd w:id="23"/>
    <w:bookmarkStart w:name="z26" w:id="24"/>
    <w:p>
      <w:pPr>
        <w:spacing w:after="0"/>
        <w:ind w:left="0"/>
        <w:jc w:val="both"/>
      </w:pPr>
      <w:r>
        <w:rPr>
          <w:rFonts w:ascii="Times New Roman"/>
          <w:b w:val="false"/>
          <w:i w:val="false"/>
          <w:color w:val="000000"/>
          <w:sz w:val="28"/>
        </w:rPr>
        <w:t>
      19. Акимат Тюлькубасского района может разрешить проведение в один и тот же день и время на одном и том же объекте не более 3 одиночных пикетов.</w:t>
      </w:r>
    </w:p>
    <w:bookmarkEnd w:id="24"/>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7" w:id="25"/>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Тюлькубасского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5"/>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Тюлькубасского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нарушение является явным и грубым;</w:t>
      </w:r>
    </w:p>
    <w:p>
      <w:pPr>
        <w:spacing w:after="0"/>
        <w:ind w:left="0"/>
        <w:jc w:val="both"/>
      </w:pPr>
      <w:r>
        <w:rPr>
          <w:rFonts w:ascii="Times New Roman"/>
          <w:b w:val="false"/>
          <w:i w:val="false"/>
          <w:color w:val="000000"/>
          <w:sz w:val="28"/>
        </w:rPr>
        <w:t>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8" w:id="2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6"/>
    <w:bookmarkStart w:name="z29" w:id="2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0" w:id="28"/>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