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72dc" w14:textId="2497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Отрарского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Отрарского района Южно-Казахстанской области от 10 марта 2016 года № 142. Зарегистрировано Департаментом юстиции Южно-Казахстанской области 7 апреля 2016 года № 3697. Утратило силу постановлением акимата Отырарского района Южно-Казахстанской области от 31 мая 2016 года № 178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Отырарского района Южно-Казахстанской области от 31.05.2016 № 178.</w:t>
      </w:r>
      <w:r>
        <w:br/>
      </w: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Отрарского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Отрараского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Отрарского района А.Курману.</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Е.Айтаханов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Отрарского района</w:t>
            </w:r>
            <w:r>
              <w:br/>
            </w:r>
            <w:r>
              <w:rPr>
                <w:rFonts w:ascii="Times New Roman"/>
                <w:b w:val="false"/>
                <w:i w:val="false"/>
                <w:color w:val="000000"/>
                <w:sz w:val="20"/>
              </w:rPr>
              <w:t>от 10 марта 2016 года № 142</w:t>
            </w:r>
          </w:p>
        </w:tc>
      </w:tr>
    </w:tbl>
    <w:bookmarkStart w:name="z6" w:id="0"/>
    <w:p>
      <w:pPr>
        <w:spacing w:after="0"/>
        <w:ind w:left="0"/>
        <w:jc w:val="left"/>
      </w:pPr>
      <w:r>
        <w:rPr>
          <w:rFonts w:ascii="Times New Roman"/>
          <w:b/>
          <w:i w:val="false"/>
          <w:color w:val="000000"/>
        </w:rPr>
        <w:t xml:space="preserve"> Регламент акимата Отрарского района</w:t>
      </w:r>
    </w:p>
    <w:bookmarkEnd w:id="0"/>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Отрарского района (далее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xml:space="preserve">
      Руководитель аппарата акима района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района, исполнительных органов и других государственных органов и организаций, учреждений при подготовке документов,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6.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местного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      </w:t>
      </w:r>
      <w:r>
        <w:br/>
      </w:r>
      <w:r>
        <w:rPr>
          <w:rFonts w:ascii="Times New Roman"/>
          <w:b w:val="false"/>
          <w:i w:val="false"/>
          <w:color w:val="000000"/>
          <w:sz w:val="28"/>
        </w:rPr>
        <w:t>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12. На заседаниях акимата могут присутствовать депутаты Парламента Республики Казахстан, маслихата, акимы районов, городов,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14. 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(секретарь акимата),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 некоторых вопросах оформления и согласования проектов подзаконных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 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w:t>
      </w:r>
      <w:r>
        <w:br/>
      </w:r>
      <w:r>
        <w:rPr>
          <w:rFonts w:ascii="Times New Roman"/>
          <w:b w:val="false"/>
          <w:i w:val="false"/>
          <w:color w:val="000000"/>
          <w:sz w:val="28"/>
        </w:rPr>
        <w:t>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 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Поступившие обращения физических и юридических лиц, по которым принимаются постановления акимата, контролируются по специальной программе.</w:t>
      </w:r>
      <w:r>
        <w:br/>
      </w:r>
      <w:r>
        <w:rPr>
          <w:rFonts w:ascii="Times New Roman"/>
          <w:b w:val="false"/>
          <w:i w:val="false"/>
          <w:color w:val="000000"/>
          <w:sz w:val="28"/>
        </w:rPr>
        <w:t>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за исключением актов, содержащих государственные секреты, подлежат государственной регистрации территориальными органами Министерства юстиции Республики Казахстан и официальному опубликованию на интернет - ресурсе акимата Отрарского района, а также периодических изданиях, распространяемых на территории района, в порядке определяемом законодательством.</w:t>
      </w:r>
      <w:r>
        <w:br/>
      </w:r>
      <w:r>
        <w:rPr>
          <w:rFonts w:ascii="Times New Roman"/>
          <w:b w:val="false"/>
          <w:i w:val="false"/>
          <w:color w:val="000000"/>
          <w:sz w:val="28"/>
        </w:rPr>
        <w:t>
      </w:t>
      </w:r>
      <w:r>
        <w:rPr>
          <w:rFonts w:ascii="Times New Roman"/>
          <w:b w:val="false"/>
          <w:i w:val="false"/>
          <w:color w:val="000000"/>
          <w:sz w:val="28"/>
        </w:rPr>
        <w:t>32.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Организация исполнения законодательных актов, актов Президента, Правительства, Премьер-Министра, акимата и акима осуществляется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40. Заместители акима, руководитель аппарата по фактам грубых нарушений установленного порядка согласования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Проведение правового мониторинга нормативных правовых актов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Правовой мониторинг проводится аппаратом, районными исполнительными органами, акимами городов, поселков, сельских округов в отношении нормативных правовых актов, принятых ими и (или) разработчиками которых они являлись, а также актов, относящихся к их компетенции.</w:t>
      </w:r>
      <w:r>
        <w:br/>
      </w:r>
      <w:r>
        <w:rPr>
          <w:rFonts w:ascii="Times New Roman"/>
          <w:b w:val="false"/>
          <w:i w:val="false"/>
          <w:color w:val="000000"/>
          <w:sz w:val="28"/>
        </w:rPr>
        <w:t>
      </w:t>
      </w:r>
      <w:r>
        <w:rPr>
          <w:rFonts w:ascii="Times New Roman"/>
          <w:b w:val="false"/>
          <w:i w:val="false"/>
          <w:color w:val="000000"/>
          <w:sz w:val="28"/>
        </w:rPr>
        <w:t>42.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r>
        <w:br/>
      </w:r>
      <w:r>
        <w:rPr>
          <w:rFonts w:ascii="Times New Roman"/>
          <w:b w:val="false"/>
          <w:i w:val="false"/>
          <w:color w:val="000000"/>
          <w:sz w:val="28"/>
        </w:rPr>
        <w:t>
      </w:t>
      </w:r>
      <w:r>
        <w:rPr>
          <w:rFonts w:ascii="Times New Roman"/>
          <w:b w:val="false"/>
          <w:i w:val="false"/>
          <w:color w:val="000000"/>
          <w:sz w:val="28"/>
        </w:rPr>
        <w:t>43. При выявлении исполнительным органом несоответствующих, противоречащих или устаревших норм в нормативных правовых актах, разработчиками которых он являлся, он направляет соответствующие предложения в аппарат.</w:t>
      </w:r>
      <w:r>
        <w:br/>
      </w:r>
      <w:r>
        <w:rPr>
          <w:rFonts w:ascii="Times New Roman"/>
          <w:b w:val="false"/>
          <w:i w:val="false"/>
          <w:color w:val="000000"/>
          <w:sz w:val="28"/>
        </w:rPr>
        <w:t>
      </w:t>
      </w:r>
      <w:r>
        <w:rPr>
          <w:rFonts w:ascii="Times New Roman"/>
          <w:b w:val="false"/>
          <w:i w:val="false"/>
          <w:color w:val="000000"/>
          <w:sz w:val="28"/>
        </w:rPr>
        <w:t xml:space="preserve">44. При принятии новых нормативных правовых актов вышестоящего уровня исполнительными органами совместно с соответствующими отделами </w:t>
      </w:r>
      <w:r>
        <w:br/>
      </w:r>
      <w:r>
        <w:rPr>
          <w:rFonts w:ascii="Times New Roman"/>
          <w:b w:val="false"/>
          <w:i w:val="false"/>
          <w:color w:val="000000"/>
          <w:sz w:val="28"/>
        </w:rPr>
        <w:t>
      </w:t>
      </w:r>
      <w:r>
        <w:rPr>
          <w:rFonts w:ascii="Times New Roman"/>
          <w:b w:val="false"/>
          <w:i w:val="false"/>
          <w:color w:val="000000"/>
          <w:sz w:val="28"/>
        </w:rPr>
        <w:t>аппарата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45.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46.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юридическим отделом аппарата.</w:t>
      </w:r>
      <w:r>
        <w:br/>
      </w:r>
      <w:r>
        <w:rPr>
          <w:rFonts w:ascii="Times New Roman"/>
          <w:b w:val="false"/>
          <w:i w:val="false"/>
          <w:color w:val="000000"/>
          <w:sz w:val="28"/>
        </w:rPr>
        <w:t>
      </w:t>
      </w:r>
      <w:r>
        <w:rPr>
          <w:rFonts w:ascii="Times New Roman"/>
          <w:b w:val="false"/>
          <w:i w:val="false"/>
          <w:color w:val="000000"/>
          <w:sz w:val="28"/>
        </w:rPr>
        <w:t>47. Приказом руководителя аппарата акима района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соответствующие исполнительные органы совместно с соответствующим отделом аппарата.</w:t>
      </w:r>
      <w:r>
        <w:br/>
      </w:r>
      <w:r>
        <w:rPr>
          <w:rFonts w:ascii="Times New Roman"/>
          <w:b w:val="false"/>
          <w:i w:val="false"/>
          <w:color w:val="000000"/>
          <w:sz w:val="28"/>
        </w:rPr>
        <w:t>
      </w:t>
      </w:r>
      <w:r>
        <w:rPr>
          <w:rFonts w:ascii="Times New Roman"/>
          <w:b w:val="false"/>
          <w:i w:val="false"/>
          <w:color w:val="000000"/>
          <w:sz w:val="28"/>
        </w:rPr>
        <w:t xml:space="preserve">48. Исполнительные органы обеспечивают ведение Регистра нормативных правовых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проведения правового мониторинга нормативных правовых актов,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До первого числа последнего месяца полугодия (до 1 июня и 1 декабря) исполнительные органы представляют в юридический отдел аппарата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50. Юридический отдел аппарата анализирует полученную информацию и предложения и совместно с исполнительными органами принимает меры, установленном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w:t>
      </w:r>
      <w:r>
        <w:rPr>
          <w:rFonts w:ascii="Times New Roman"/>
          <w:b w:val="false"/>
          <w:i w:val="false"/>
          <w:color w:val="000000"/>
          <w:sz w:val="28"/>
        </w:rPr>
        <w:t>51. Для обеспечения полноты проведения правового мониторинга нормативных правовых актов, юридический отдел аппарата ежеквартально представляет в органы юстиции перечни принятых постановлений акимата и решений акима за прошедший квартал.</w:t>
      </w:r>
      <w:r>
        <w:br/>
      </w:r>
      <w:r>
        <w:rPr>
          <w:rFonts w:ascii="Times New Roman"/>
          <w:b w:val="false"/>
          <w:i w:val="false"/>
          <w:color w:val="000000"/>
          <w:sz w:val="28"/>
        </w:rPr>
        <w:t>
      </w:t>
      </w:r>
      <w:r>
        <w:rPr>
          <w:rFonts w:ascii="Times New Roman"/>
          <w:b w:val="false"/>
          <w:i w:val="false"/>
          <w:color w:val="000000"/>
          <w:sz w:val="28"/>
        </w:rPr>
        <w:t xml:space="preserve">52. По итогам проведенной работы юридический отдел аппарата отдельно по формам нормативных правовых актов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и копию графика для представления в органы юстиции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