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6d2c" w14:textId="bef6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Ордабасинского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2 марта 2016 года № 53/3. Зарегистрировано Департаментом юстиции Южно-Казахстанской области 30 марта 2016 года № 3675. Утратило силу Решением Ордабасинского районного маслихата Южно-Казахстанской области от 29 марта 2017 года № 11/7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Южно-Казахстанской области от 29.03.2017 № 11/7 (вводиться в действие по истечении десяти календарных дней после дня его первого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зарегистрированного в Реестре государственной регистрации нормативных правовых актов за № 12705, Ордабасинский районной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Ордабасинского районного маслихата согласно приложениям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53/3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государственных служащих корпуса "Б" аппарата Ордабасинского </w:t>
      </w:r>
      <w:r>
        <w:rPr>
          <w:rFonts w:ascii="Times New Roman"/>
          <w:b/>
          <w:i w:val="false"/>
          <w:color w:val="000000"/>
        </w:rPr>
        <w:t>районного маслихата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аппарата Ордабасинского районного маслихата (далее –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>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аппарата Ордабасинского районного маслихата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Оценка проводится по результатам деятельности служащего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(сотрудник кадровой службы).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кадровой службы (службы управления персоналом).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кадровой службы (в службу управления персоналом).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кадровой службы (служба управления персоналом)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 Единой системе электронного документооборота и 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 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сотрудника кадровой службы (службы управления персоналом),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работником кадровой службы (службой управления персоналом) и уполномоченным по этике сведений о фактах нарушения служащим корпуса "Б" трудовой дисциплины, рассматривает 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кадровой службы (службы управления персоналом)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сотрудником кадровой службы (службой управления персоналом)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сотруднику кадровой службы (в службу управления персоналом)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Сотрудник кадровой службы (служба управления персоналом)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066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сотрудником кадровой службы (службой управления персоналом)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82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средняя оценка за отчетные кварталы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полученное средне 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Сотрудник кадровой службы (служба управления персоналом)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кадровой службы (служба управления персоналом)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 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сотрудником кадровой службы (службой управления персоналом)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Сотрудник кадровой службы (служба управления персоналом)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 послужной список. В этом случае работником кадровой службы (службы управления персоналом)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сотрудника кадровой службы (в службе управления персоналом).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 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 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07"/>
        <w:gridCol w:w="6593"/>
      </w:tblGrid>
      <w:tr>
        <w:trPr>
          <w:trHeight w:val="30" w:hRule="atLeast"/>
        </w:trPr>
        <w:tc>
          <w:tcPr>
            <w:tcW w:w="5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1794"/>
        <w:gridCol w:w="1530"/>
        <w:gridCol w:w="1532"/>
        <w:gridCol w:w="2247"/>
        <w:gridCol w:w="1916"/>
        <w:gridCol w:w="1917"/>
        <w:gridCol w:w="595"/>
      </w:tblGrid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Самооценка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2"/>
        <w:gridCol w:w="2337"/>
        <w:gridCol w:w="1870"/>
        <w:gridCol w:w="2334"/>
        <w:gridCol w:w="1641"/>
        <w:gridCol w:w="1641"/>
        <w:gridCol w:w="1055"/>
      </w:tblGrid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(вид оценки : квартальная / годовая и оцениваемый период (квартал и (или) год))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6"/>
        <w:gridCol w:w="4601"/>
        <w:gridCol w:w="1846"/>
        <w:gridCol w:w="2654"/>
        <w:gridCol w:w="873"/>
      </w:tblGrid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Корректировка Комиссией результатов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