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c554" w14:textId="94bc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Мактааральского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Мактааральского района Южно-Казахстанской области от 3 февраля 2016 года № 76. Зарегистрировано Департаментом юстиции Южно-Казахстанской области 5 марта 2016 года № 3616. Утратило силу постановлением акимата Мактааральского района Южно-Казахстанской области от 20 мая 2016 года № 460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Мактааральского района Южно-Казахстанской области от 20.05.2016 № 460.</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Мактааральского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Мактааральского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Мактааральского района Маханбетова 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Мактааральского района</w:t>
            </w:r>
            <w:r>
              <w:br/>
            </w:r>
            <w:r>
              <w:rPr>
                <w:rFonts w:ascii="Times New Roman"/>
                <w:b w:val="false"/>
                <w:i w:val="false"/>
                <w:color w:val="000000"/>
                <w:sz w:val="20"/>
              </w:rPr>
              <w:t>от 3 февраля 2016 года № 76</w:t>
            </w:r>
          </w:p>
        </w:tc>
      </w:tr>
    </w:tbl>
    <w:bookmarkStart w:name="z6" w:id="0"/>
    <w:p>
      <w:pPr>
        <w:spacing w:after="0"/>
        <w:ind w:left="0"/>
        <w:jc w:val="left"/>
      </w:pPr>
      <w:r>
        <w:rPr>
          <w:rFonts w:ascii="Times New Roman"/>
          <w:b/>
          <w:i w:val="false"/>
          <w:color w:val="000000"/>
        </w:rPr>
        <w:t xml:space="preserve"> Регламент акимата Мактааральского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Мактааральского района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 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 - ресурсе акимата Мактааральского района, а также периодических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40.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Проведение правового мониторинга нормативных правовых актов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Правовой мониторинг проводится аппаратом, районными исполнительными органами, акимами городов, поселков, сельских округов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42.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43.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44.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45.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отделом аппарата.</w:t>
      </w:r>
      <w:r>
        <w:br/>
      </w:r>
      <w:r>
        <w:rPr>
          <w:rFonts w:ascii="Times New Roman"/>
          <w:b w:val="false"/>
          <w:i w:val="false"/>
          <w:color w:val="000000"/>
          <w:sz w:val="28"/>
        </w:rPr>
        <w:t>
      </w:t>
      </w:r>
      <w:r>
        <w:rPr>
          <w:rFonts w:ascii="Times New Roman"/>
          <w:b w:val="false"/>
          <w:i w:val="false"/>
          <w:color w:val="000000"/>
          <w:sz w:val="28"/>
        </w:rPr>
        <w:t>47.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соответствующие исполнительные органы совместно с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48.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До первого числа последнего месяца полугодия (до 1 июня и 1 декабря) исполнительные органы представляют в юридический отдел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50. Юридический отдел аппарата анализирует полученную информацию и предложения и совместно с исполнительными органами принимает меры,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51. Для обеспечения полноты проведения правового мониторинга нормативных правовых актов, юридический отдел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 xml:space="preserve">52. По итогам проведенной работы юридический отдел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