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ab03" w14:textId="000a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Туркестанского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15 марта 2016 года № 55/308-V. Зарегистрировано Департаментом юстиции Южно-Казахстанской области 17 марта 2016 года № 3643. Утратило силу Решением Туркестанского городского маслихата Южно-Казахстанской области от 17 апреля 2017 года № 15/87-VI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Туркестанского городского маслихата Южно-Казахстанской области от 17.04.2017 </w:t>
      </w:r>
      <w:r>
        <w:rPr>
          <w:rFonts w:ascii="Times New Roman"/>
          <w:b w:val="false"/>
          <w:i w:val="false"/>
          <w:color w:val="ff0000"/>
          <w:sz w:val="28"/>
        </w:rPr>
        <w:t>№ 15/87-VI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(вводиться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Туркестанского городского маслихата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55/308-V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аппарата Туркестанского</w:t>
      </w:r>
      <w:r>
        <w:br/>
      </w:r>
      <w:r>
        <w:rPr>
          <w:rFonts w:ascii="Times New Roman"/>
          <w:b/>
          <w:i w:val="false"/>
          <w:color w:val="000000"/>
        </w:rPr>
        <w:t>городского маслихата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Туркестанского городского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Туркестанского городского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(сотрудник 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кадровой службы (службы управления персоналом).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кадровой службы (в службу управления персоналом).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кадровой службы (служба управления персоналом)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сотрудника кадровой службы (службы управления персоналом),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работником кадровой службы (службой управления персоналом)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сотрудником кадровой службы (службой управления персоналом)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кадровой службы (в службу управления персоналом)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кадровой службы (служба управления персоналом)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098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сотрудником кадровой службы (службой управления персоналом)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28700" cy="71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Сотрудник кадровой службы (служба управления персоналом)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сотрудником кадровой службы (службой управления персоналом)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кадровой службы (служба управления персоналом)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кадровой службы (службы управления персоналом)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кадровой службы (в службе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6"/>
        <w:gridCol w:w="6674"/>
      </w:tblGrid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2"/>
        <w:gridCol w:w="6608"/>
      </w:tblGrid>
      <w:tr>
        <w:trPr>
          <w:trHeight w:val="30" w:hRule="atLeast"/>
        </w:trPr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