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9736" w14:textId="9a29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Кентау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Кентауского городского маслихата Южно-Казахстанской области от 19 июля 2016 года № 31. Зарегистрировано Департаментом юстиции Южно-Казахстанской области 5 августа 2016 года № 3823. Утратило силу решением Кентауского городского маслихата Туркестанской области от 16 июня 2020 года № 361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Кентауского городского маслихата Туркестанской области от 16.06.2020 № 361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Кентауский городской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Кентау.</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Сырлыбаев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Cекретарь городского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Кентауского городского</w:t>
            </w:r>
            <w:r>
              <w:br/>
            </w:r>
            <w:r>
              <w:rPr>
                <w:rFonts w:ascii="Times New Roman"/>
                <w:b w:val="false"/>
                <w:i w:val="false"/>
                <w:color w:val="000000"/>
                <w:sz w:val="20"/>
              </w:rPr>
              <w:t>маслихата от 19 июля 2016 года</w:t>
            </w:r>
            <w:r>
              <w:br/>
            </w:r>
            <w:r>
              <w:rPr>
                <w:rFonts w:ascii="Times New Roman"/>
                <w:b w:val="false"/>
                <w:i w:val="false"/>
                <w:color w:val="000000"/>
                <w:sz w:val="20"/>
              </w:rPr>
              <w:t>№ 31</w:t>
            </w:r>
          </w:p>
        </w:tc>
      </w:tr>
    </w:tbl>
    <w:bookmarkStart w:name="z5"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Кентау</w:t>
      </w:r>
    </w:p>
    <w:bookmarkEnd w:id="3"/>
    <w:bookmarkStart w:name="z6"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7" w:id="5"/>
    <w:p>
      <w:pPr>
        <w:spacing w:after="0"/>
        <w:ind w:left="0"/>
        <w:jc w:val="both"/>
      </w:pPr>
      <w:r>
        <w:rPr>
          <w:rFonts w:ascii="Times New Roman"/>
          <w:b w:val="false"/>
          <w:i w:val="false"/>
          <w:color w:val="000000"/>
          <w:sz w:val="28"/>
        </w:rPr>
        <w:t>
      2. Социальная помощь предоставляется гражданам города Кентау, постоянно проживающим на территории соответствующей административно-территориальной единицы.</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p>
      <w:pPr>
        <w:spacing w:after="0"/>
        <w:ind w:left="0"/>
        <w:jc w:val="both"/>
      </w:pPr>
      <w:r>
        <w:rPr>
          <w:rFonts w:ascii="Times New Roman"/>
          <w:b w:val="false"/>
          <w:i w:val="false"/>
          <w:color w:val="000000"/>
          <w:sz w:val="28"/>
        </w:rPr>
        <w:t>
      8)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9) уполномоченный орган – исполнительный орган города областного значения, в городе в сфере социальной защиты населения, финансируемый за счет местного бюджета, осуществляющий оказание социальной помощи;</w:t>
      </w:r>
    </w:p>
    <w:p>
      <w:pPr>
        <w:spacing w:after="0"/>
        <w:ind w:left="0"/>
        <w:jc w:val="both"/>
      </w:pPr>
      <w:r>
        <w:rPr>
          <w:rFonts w:ascii="Times New Roman"/>
          <w:b w:val="false"/>
          <w:i w:val="false"/>
          <w:color w:val="000000"/>
          <w:sz w:val="28"/>
        </w:rPr>
        <w:t>
      10)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 решением Кентауского городского маслихата Туркестанской области от 14.02.2020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4.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акиматом города Кентау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8"/>
    <w:bookmarkStart w:name="z11" w:id="9"/>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9"/>
    <w:bookmarkStart w:name="z12" w:id="10"/>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10"/>
    <w:bookmarkStart w:name="z13" w:id="11"/>
    <w:p>
      <w:pPr>
        <w:spacing w:after="0"/>
        <w:ind w:left="0"/>
        <w:jc w:val="both"/>
      </w:pPr>
      <w:r>
        <w:rPr>
          <w:rFonts w:ascii="Times New Roman"/>
          <w:b w:val="false"/>
          <w:i w:val="false"/>
          <w:color w:val="000000"/>
          <w:sz w:val="28"/>
        </w:rPr>
        <w:t>
      7. Социальная помощь предоставляется в следующие праздничные дни:</w:t>
      </w:r>
    </w:p>
    <w:bookmarkEnd w:id="11"/>
    <w:p>
      <w:pPr>
        <w:spacing w:after="0"/>
        <w:ind w:left="0"/>
        <w:jc w:val="both"/>
      </w:pPr>
      <w:r>
        <w:rPr>
          <w:rFonts w:ascii="Times New Roman"/>
          <w:b w:val="false"/>
          <w:i w:val="false"/>
          <w:color w:val="000000"/>
          <w:sz w:val="28"/>
        </w:rPr>
        <w:t>
      1) 8 марта (Международный женский день) – многодетным матерям, награжденным подвесками "Алтын алка", "Кумис алка" или получившие ранее звание "Мать-героиня", а также награжденным орденами "Материнская слава" I и II степени, единовременно в размере 2 кратного месячного расчетного показателя;</w:t>
      </w:r>
    </w:p>
    <w:p>
      <w:pPr>
        <w:spacing w:after="0"/>
        <w:ind w:left="0"/>
        <w:jc w:val="both"/>
      </w:pPr>
      <w:r>
        <w:rPr>
          <w:rFonts w:ascii="Times New Roman"/>
          <w:b w:val="false"/>
          <w:i w:val="false"/>
          <w:color w:val="000000"/>
          <w:sz w:val="28"/>
        </w:rPr>
        <w:t>
      2) 21-23 марта (Наурыз мейрамы) – семьям погибших военнослужащих, а именно:</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3) 1-2 января (Новый год) - детям инвалидам обслуживающихся на дому, единовременно в размере 3 кратного месячного расчетного показателя;</w:t>
      </w:r>
    </w:p>
    <w:p>
      <w:pPr>
        <w:spacing w:after="0"/>
        <w:ind w:left="0"/>
        <w:jc w:val="both"/>
      </w:pPr>
      <w:r>
        <w:rPr>
          <w:rFonts w:ascii="Times New Roman"/>
          <w:b w:val="false"/>
          <w:i w:val="false"/>
          <w:color w:val="000000"/>
          <w:sz w:val="28"/>
        </w:rPr>
        <w:t>
      4) 7 мая (День защитника Отечества) – 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призывавшихся на учебные сборы и направлявшихся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совершавшие вылеты на боевые задания в Афганистан с территории бывшего Союза ССР; рабочим и служащим, обслуживавших советский воинский контингент в Афганистане, получившим ранения, контузии или увечья, либо награжденные орденами и медалями бывшего Союза ССР за участие в обеспечении боевых действий, единовременно в размере 20 кратного месячного расчетного показателя;</w:t>
      </w:r>
    </w:p>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единовременно в размере 20 кратного месячного расчетного показателя;</w:t>
      </w:r>
    </w:p>
    <w:p>
      <w:pPr>
        <w:spacing w:after="0"/>
        <w:ind w:left="0"/>
        <w:jc w:val="both"/>
      </w:pPr>
      <w:r>
        <w:rPr>
          <w:rFonts w:ascii="Times New Roman"/>
          <w:b w:val="false"/>
          <w:i w:val="false"/>
          <w:color w:val="000000"/>
          <w:sz w:val="28"/>
        </w:rPr>
        <w:t>
      лицам,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детям, инвалидность которых генетически связана с радиационным облучением одного из родителей, единовременно в размере 20 кратного месячного расчетного показателя;</w:t>
      </w:r>
    </w:p>
    <w:p>
      <w:pPr>
        <w:spacing w:after="0"/>
        <w:ind w:left="0"/>
        <w:jc w:val="both"/>
      </w:pPr>
      <w:r>
        <w:rPr>
          <w:rFonts w:ascii="Times New Roman"/>
          <w:b w:val="false"/>
          <w:i w:val="false"/>
          <w:color w:val="000000"/>
          <w:sz w:val="28"/>
        </w:rPr>
        <w:t>
      5) Ежегодную единовременную материальную помощь за внесенный вклад в Победу в Великой Отечественной войне предлагается в следующих размерах:</w:t>
      </w:r>
    </w:p>
    <w:p>
      <w:pPr>
        <w:spacing w:after="0"/>
        <w:ind w:left="0"/>
        <w:jc w:val="both"/>
      </w:pPr>
      <w:r>
        <w:rPr>
          <w:rFonts w:ascii="Times New Roman"/>
          <w:b w:val="false"/>
          <w:i w:val="false"/>
          <w:color w:val="000000"/>
          <w:sz w:val="28"/>
        </w:rPr>
        <w:t>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партизанам и подпольщикам гражданской и Великой Отечественной войны – 1000 000 тенге;</w:t>
      </w:r>
    </w:p>
    <w:p>
      <w:pPr>
        <w:spacing w:after="0"/>
        <w:ind w:left="0"/>
        <w:jc w:val="both"/>
      </w:pPr>
      <w:r>
        <w:rPr>
          <w:rFonts w:ascii="Times New Roman"/>
          <w:b w:val="false"/>
          <w:i w:val="false"/>
          <w:color w:val="000000"/>
          <w:sz w:val="28"/>
        </w:rPr>
        <w:t>
      военнослужащим действующей армии и флота, партизанам и подпольщикам Великой Отечественной войны, а также рабочим и служащим соответствующих категорий,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приравненным по пенсионному обеспечению к военнослужащим – 300 000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тенге;</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заболевания, связанного с пребыванием на фронте – 100 000 тенге;</w:t>
      </w:r>
    </w:p>
    <w:p>
      <w:pPr>
        <w:spacing w:after="0"/>
        <w:ind w:left="0"/>
        <w:jc w:val="both"/>
      </w:pPr>
      <w:r>
        <w:rPr>
          <w:rFonts w:ascii="Times New Roman"/>
          <w:b w:val="false"/>
          <w:i w:val="false"/>
          <w:color w:val="000000"/>
          <w:sz w:val="28"/>
        </w:rPr>
        <w:t>
      лицам начальствующего и рядового состава органов внутренних дел и государственной безопасности бывшего Союза ССР,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100 000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60 000 тенге;</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60 000 тенге;</w:t>
      </w:r>
    </w:p>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партизан, подпольщиков, погибших (пропавших без вести) во время Великой Отечественной войны – 60 000 тенге;</w:t>
      </w:r>
    </w:p>
    <w:p>
      <w:pPr>
        <w:spacing w:after="0"/>
        <w:ind w:left="0"/>
        <w:jc w:val="both"/>
      </w:pPr>
      <w:r>
        <w:rPr>
          <w:rFonts w:ascii="Times New Roman"/>
          <w:b w:val="false"/>
          <w:i w:val="false"/>
          <w:color w:val="000000"/>
          <w:sz w:val="28"/>
        </w:rPr>
        <w:t>
      женам (мужьям) умерших инвалидов Великой Отечественной войны, которые не вступили в другой брак – 30 000 тенге;</w:t>
      </w:r>
    </w:p>
    <w:p>
      <w:pPr>
        <w:spacing w:after="0"/>
        <w:ind w:left="0"/>
        <w:jc w:val="both"/>
      </w:pPr>
      <w:r>
        <w:rPr>
          <w:rFonts w:ascii="Times New Roman"/>
          <w:b w:val="false"/>
          <w:i w:val="false"/>
          <w:color w:val="000000"/>
          <w:sz w:val="28"/>
        </w:rPr>
        <w:t>
      женам (мужьям) умерших участников Великой Отечественной войны, партизан, подпольщиков, граждан, награжденных медалью "За оборону Ленинграда" 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 30 000 тенге;</w:t>
      </w:r>
    </w:p>
    <w:p>
      <w:pPr>
        <w:spacing w:after="0"/>
        <w:ind w:left="0"/>
        <w:jc w:val="both"/>
      </w:pPr>
      <w:r>
        <w:rPr>
          <w:rFonts w:ascii="Times New Roman"/>
          <w:b w:val="false"/>
          <w:i w:val="false"/>
          <w:color w:val="000000"/>
          <w:sz w:val="28"/>
        </w:rPr>
        <w:t>
      женам (мужьям) военнослужащих, ставших инвалидами вследствие ранения, контузии, увечья, полученных при защите бывшего Союза ССР, или заболевания, связанного с пребыванием на фронте, которые не вступили в другой брак – 30 000 тенге;</w:t>
      </w:r>
    </w:p>
    <w:p>
      <w:pPr>
        <w:spacing w:after="0"/>
        <w:ind w:left="0"/>
        <w:jc w:val="both"/>
      </w:pPr>
      <w:r>
        <w:rPr>
          <w:rFonts w:ascii="Times New Roman"/>
          <w:b w:val="false"/>
          <w:i w:val="false"/>
          <w:color w:val="000000"/>
          <w:sz w:val="28"/>
        </w:rPr>
        <w:t>
      женам (мужьям) лиц начальствующего и рядового состава органов государственной безопасности и внутренних дел бывшего Союза ССР, ставших инвалидами вследствие ранения, контузии, увечья, полученных при исполнении служебных обязанностей, либо заболевания, связанного с пребыванием на фронте, которые не вступили в другой брак – 30 000 тенге;</w:t>
      </w:r>
    </w:p>
    <w:p>
      <w:pPr>
        <w:spacing w:after="0"/>
        <w:ind w:left="0"/>
        <w:jc w:val="both"/>
      </w:pPr>
      <w:r>
        <w:rPr>
          <w:rFonts w:ascii="Times New Roman"/>
          <w:b w:val="false"/>
          <w:i w:val="false"/>
          <w:color w:val="000000"/>
          <w:sz w:val="28"/>
        </w:rPr>
        <w:t>
      женам (мужьям) лиц из числа бойцов и командного состава истребительных батальонов, взводов и отрядов защиты народа, действовавших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и отрядах, которые не вступили в другой брак – 30 000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единовременно в размере 20 кратного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Кентауского городского маслихата Туркестанской области от 14.02.2020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27.04.2020 </w:t>
      </w:r>
      <w:r>
        <w:rPr>
          <w:rFonts w:ascii="Times New Roman"/>
          <w:b w:val="false"/>
          <w:i w:val="false"/>
          <w:color w:val="00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акиматом Туркестанской области.</w:t>
      </w:r>
    </w:p>
    <w:bookmarkEnd w:id="12"/>
    <w:p>
      <w:pPr>
        <w:spacing w:after="0"/>
        <w:ind w:left="0"/>
        <w:jc w:val="both"/>
      </w:pPr>
      <w:r>
        <w:rPr>
          <w:rFonts w:ascii="Times New Roman"/>
          <w:b w:val="false"/>
          <w:i w:val="false"/>
          <w:color w:val="000000"/>
          <w:sz w:val="28"/>
        </w:rPr>
        <w:t>
      Типовые положения о специальных и участковых комиссиях утверждаются центральным исполнительным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Кентауского городского маслихата Туркестанской области от 14.02.2020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13"/>
    <w:bookmarkStart w:name="z16" w:id="14"/>
    <w:p>
      <w:pPr>
        <w:spacing w:after="0"/>
        <w:ind w:left="0"/>
        <w:jc w:val="both"/>
      </w:pPr>
      <w:r>
        <w:rPr>
          <w:rFonts w:ascii="Times New Roman"/>
          <w:b w:val="false"/>
          <w:i w:val="false"/>
          <w:color w:val="000000"/>
          <w:sz w:val="28"/>
        </w:rPr>
        <w:t>
      9. Социальная помощь предоставляется гражданам из числа следующих категорий:</w:t>
      </w:r>
    </w:p>
    <w:bookmarkEnd w:id="14"/>
    <w:p>
      <w:pPr>
        <w:spacing w:after="0"/>
        <w:ind w:left="0"/>
        <w:jc w:val="both"/>
      </w:pPr>
      <w:r>
        <w:rPr>
          <w:rFonts w:ascii="Times New Roman"/>
          <w:b w:val="false"/>
          <w:i w:val="false"/>
          <w:color w:val="000000"/>
          <w:sz w:val="28"/>
        </w:rPr>
        <w:t>
      1) Пожилым одиноким престарелым гражданам, старше 80 лет, ежемесячно в размере 1 месячного расчетного показателя;</w:t>
      </w:r>
    </w:p>
    <w:p>
      <w:pPr>
        <w:spacing w:after="0"/>
        <w:ind w:left="0"/>
        <w:jc w:val="both"/>
      </w:pPr>
      <w:r>
        <w:rPr>
          <w:rFonts w:ascii="Times New Roman"/>
          <w:b w:val="false"/>
          <w:i w:val="false"/>
          <w:color w:val="000000"/>
          <w:sz w:val="28"/>
        </w:rPr>
        <w:t>
      2) инвалидам по индивидуальной программе реабилитации по обеспечению инвалидными колясками:</w:t>
      </w:r>
    </w:p>
    <w:p>
      <w:pPr>
        <w:spacing w:after="0"/>
        <w:ind w:left="0"/>
        <w:jc w:val="both"/>
      </w:pPr>
      <w:r>
        <w:rPr>
          <w:rFonts w:ascii="Times New Roman"/>
          <w:b w:val="false"/>
          <w:i w:val="false"/>
          <w:color w:val="000000"/>
          <w:sz w:val="28"/>
        </w:rPr>
        <w:t>
      на инвалидные коляски, предназначенные для прогуливания, единовременно в размере 65 месячных расчетных показателей;</w:t>
      </w:r>
    </w:p>
    <w:p>
      <w:pPr>
        <w:spacing w:after="0"/>
        <w:ind w:left="0"/>
        <w:jc w:val="both"/>
      </w:pPr>
      <w:r>
        <w:rPr>
          <w:rFonts w:ascii="Times New Roman"/>
          <w:b w:val="false"/>
          <w:i w:val="false"/>
          <w:color w:val="000000"/>
          <w:sz w:val="28"/>
        </w:rPr>
        <w:t>
      на инвалидные коляски, предназначенные для комнаты, единовременно в размере 55 месячных расчетных показателей;</w:t>
      </w:r>
    </w:p>
    <w:p>
      <w:pPr>
        <w:spacing w:after="0"/>
        <w:ind w:left="0"/>
        <w:jc w:val="both"/>
      </w:pPr>
      <w:r>
        <w:rPr>
          <w:rFonts w:ascii="Times New Roman"/>
          <w:b w:val="false"/>
          <w:i w:val="false"/>
          <w:color w:val="000000"/>
          <w:sz w:val="28"/>
        </w:rPr>
        <w:t>
      на инвалидные коляски для активного пользования предназначенные для взрослых, единовременно в размере 310 месячных расчетных показателей;</w:t>
      </w:r>
    </w:p>
    <w:p>
      <w:pPr>
        <w:spacing w:after="0"/>
        <w:ind w:left="0"/>
        <w:jc w:val="both"/>
      </w:pPr>
      <w:r>
        <w:rPr>
          <w:rFonts w:ascii="Times New Roman"/>
          <w:b w:val="false"/>
          <w:i w:val="false"/>
          <w:color w:val="000000"/>
          <w:sz w:val="28"/>
        </w:rPr>
        <w:t>
      инвалидные коляски для детей – инвалидов, единовременно в размере 60 месячных расчетных показателей;</w:t>
      </w:r>
    </w:p>
    <w:p>
      <w:pPr>
        <w:spacing w:after="0"/>
        <w:ind w:left="0"/>
        <w:jc w:val="both"/>
      </w:pPr>
      <w:r>
        <w:rPr>
          <w:rFonts w:ascii="Times New Roman"/>
          <w:b w:val="false"/>
          <w:i w:val="false"/>
          <w:color w:val="000000"/>
          <w:sz w:val="28"/>
        </w:rPr>
        <w:t>
      на инвалидные коляски, предназначенные для подростков, единовременно в размере 60 месячных расчетных показателей;</w:t>
      </w:r>
    </w:p>
    <w:p>
      <w:pPr>
        <w:spacing w:after="0"/>
        <w:ind w:left="0"/>
        <w:jc w:val="both"/>
      </w:pPr>
      <w:r>
        <w:rPr>
          <w:rFonts w:ascii="Times New Roman"/>
          <w:b w:val="false"/>
          <w:i w:val="false"/>
          <w:color w:val="000000"/>
          <w:sz w:val="28"/>
        </w:rPr>
        <w:t>
      3) лицам, заразившиеся Синдромом Приобретенного Иммунного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 ежемесячно, в размере до 23,4 месячных расчетных показателей;</w:t>
      </w:r>
    </w:p>
    <w:p>
      <w:pPr>
        <w:spacing w:after="0"/>
        <w:ind w:left="0"/>
        <w:jc w:val="both"/>
      </w:pPr>
      <w:r>
        <w:rPr>
          <w:rFonts w:ascii="Times New Roman"/>
          <w:b w:val="false"/>
          <w:i w:val="false"/>
          <w:color w:val="000000"/>
          <w:sz w:val="28"/>
        </w:rPr>
        <w:t>
      4) детям инвалидам, обучающимся и воспитывающимся на дому, ежемесячно в размере одного месячного расчетного показателя;</w:t>
      </w:r>
    </w:p>
    <w:p>
      <w:pPr>
        <w:spacing w:after="0"/>
        <w:ind w:left="0"/>
        <w:jc w:val="both"/>
      </w:pPr>
      <w:r>
        <w:rPr>
          <w:rFonts w:ascii="Times New Roman"/>
          <w:b w:val="false"/>
          <w:i w:val="false"/>
          <w:color w:val="000000"/>
          <w:sz w:val="28"/>
        </w:rPr>
        <w:t>
      5) лицам, имеющие социально значимое заболевание туберкулез, и лицам страдающим хронической почечной недостаточностью, ежемесячно в размере 10 кратного месячного расчетного показателя;</w:t>
      </w:r>
    </w:p>
    <w:p>
      <w:pPr>
        <w:spacing w:after="0"/>
        <w:ind w:left="0"/>
        <w:jc w:val="both"/>
      </w:pPr>
      <w:r>
        <w:rPr>
          <w:rFonts w:ascii="Times New Roman"/>
          <w:b w:val="false"/>
          <w:i w:val="false"/>
          <w:color w:val="000000"/>
          <w:sz w:val="28"/>
        </w:rPr>
        <w:t>
      6) для подписки в изданиях – участникам и инвалидам Великой Отечественной войны, единовременно в размере 1 месячных расчетных показателей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1 месячного расчетного показателя;</w:t>
      </w:r>
    </w:p>
    <w:p>
      <w:pPr>
        <w:spacing w:after="0"/>
        <w:ind w:left="0"/>
        <w:jc w:val="both"/>
      </w:pPr>
      <w:r>
        <w:rPr>
          <w:rFonts w:ascii="Times New Roman"/>
          <w:b w:val="false"/>
          <w:i w:val="false"/>
          <w:color w:val="000000"/>
          <w:sz w:val="28"/>
        </w:rPr>
        <w:t>
      7) участникам, инвалидам Великой Отечественной войны и приравненных к ним лицам, инвалидам для получения направлений в санаторно курортное лечение единовременно в размере 47 месячных расчетных показателей;</w:t>
      </w:r>
    </w:p>
    <w:p>
      <w:pPr>
        <w:spacing w:after="0"/>
        <w:ind w:left="0"/>
        <w:jc w:val="both"/>
      </w:pPr>
      <w:r>
        <w:rPr>
          <w:rFonts w:ascii="Times New Roman"/>
          <w:b w:val="false"/>
          <w:i w:val="false"/>
          <w:color w:val="000000"/>
          <w:sz w:val="28"/>
        </w:rPr>
        <w:t>
      8) Гражданам, попавшим в трудную жизненную ситуацию единовременно оказать помощь в размере 700 кратного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Кентауского городского маслихата Туркестанской области от 14.02.2020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Туркестанской области.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Кентауского городского маслихата Туркестанской области от 14.02.2020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6"/>
    <w:bookmarkStart w:name="z19" w:id="17"/>
    <w:p>
      <w:pPr>
        <w:spacing w:after="0"/>
        <w:ind w:left="0"/>
        <w:jc w:val="left"/>
      </w:pPr>
      <w:r>
        <w:rPr>
          <w:rFonts w:ascii="Times New Roman"/>
          <w:b/>
          <w:i w:val="false"/>
          <w:color w:val="000000"/>
        </w:rPr>
        <w:t xml:space="preserve"> 3. Порядок оказания социальной помощи</w:t>
      </w:r>
    </w:p>
    <w:bookmarkEnd w:id="17"/>
    <w:bookmarkStart w:name="z20" w:id="18"/>
    <w:p>
      <w:pPr>
        <w:spacing w:after="0"/>
        <w:ind w:left="0"/>
        <w:jc w:val="both"/>
      </w:pPr>
      <w:r>
        <w:rPr>
          <w:rFonts w:ascii="Times New Roman"/>
          <w:b w:val="false"/>
          <w:i w:val="false"/>
          <w:color w:val="000000"/>
          <w:sz w:val="28"/>
        </w:rPr>
        <w:t>
      12. Социальная помощь к памятным датам и праздничным дням, оказывается, по списку, утверждаемому акиматом города Кентау по представлению уполномоченной организации либо иных организаций без истребования заявлений от получателей.</w:t>
      </w:r>
    </w:p>
    <w:bookmarkEnd w:id="18"/>
    <w:bookmarkStart w:name="z21" w:id="19"/>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19"/>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(далее – </w:t>
      </w:r>
      <w:r>
        <w:rPr>
          <w:rFonts w:ascii="Times New Roman"/>
          <w:b w:val="false"/>
          <w:i w:val="false"/>
          <w:color w:val="000000"/>
          <w:sz w:val="28"/>
        </w:rPr>
        <w:t>Типовые правила</w:t>
      </w:r>
      <w:r>
        <w:rPr>
          <w:rFonts w:ascii="Times New Roman"/>
          <w:b w:val="false"/>
          <w:i w:val="false"/>
          <w:color w:val="000000"/>
          <w:sz w:val="28"/>
        </w:rPr>
        <w:t>);</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Start w:name="z22" w:id="20"/>
    <w:p>
      <w:pPr>
        <w:spacing w:after="0"/>
        <w:ind w:left="0"/>
        <w:jc w:val="both"/>
      </w:pPr>
      <w:r>
        <w:rPr>
          <w:rFonts w:ascii="Times New Roman"/>
          <w:b w:val="false"/>
          <w:i w:val="false"/>
          <w:color w:val="000000"/>
          <w:sz w:val="28"/>
        </w:rPr>
        <w:t>
      14. Документы представляются в подлинниках и копиях для сверки, после чего подлинники документов возвращаются заявителю.</w:t>
      </w:r>
    </w:p>
    <w:bookmarkEnd w:id="20"/>
    <w:bookmarkStart w:name="z23" w:id="21"/>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21"/>
    <w:bookmarkStart w:name="z24" w:id="22"/>
    <w:p>
      <w:pPr>
        <w:spacing w:after="0"/>
        <w:ind w:left="0"/>
        <w:jc w:val="both"/>
      </w:pPr>
      <w:r>
        <w:rPr>
          <w:rFonts w:ascii="Times New Roman"/>
          <w:b w:val="false"/>
          <w:i w:val="false"/>
          <w:color w:val="000000"/>
          <w:sz w:val="28"/>
        </w:rPr>
        <w:t xml:space="preserve">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p>
    <w:bookmarkEnd w:id="22"/>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25" w:id="23"/>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3"/>
    <w:bookmarkStart w:name="z26" w:id="24"/>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4"/>
    <w:bookmarkStart w:name="z27" w:id="25"/>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5"/>
    <w:bookmarkStart w:name="z28" w:id="26"/>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26"/>
    <w:bookmarkStart w:name="z29" w:id="27"/>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27"/>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Start w:name="z30" w:id="28"/>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28"/>
    <w:bookmarkStart w:name="z31" w:id="29"/>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2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районным маслихатом порога для оказания социальной помощи.</w:t>
      </w:r>
    </w:p>
    <w:bookmarkStart w:name="z32" w:id="30"/>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города Кентау на текущий финансовый год.</w:t>
      </w:r>
    </w:p>
    <w:bookmarkEnd w:id="30"/>
    <w:bookmarkStart w:name="z38" w:id="31"/>
    <w:p>
      <w:pPr>
        <w:spacing w:after="0"/>
        <w:ind w:left="0"/>
        <w:jc w:val="both"/>
      </w:pPr>
      <w:r>
        <w:rPr>
          <w:rFonts w:ascii="Times New Roman"/>
          <w:b w:val="false"/>
          <w:i w:val="false"/>
          <w:color w:val="000000"/>
          <w:sz w:val="28"/>
        </w:rPr>
        <w:t>
      25.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w:t>
      </w:r>
    </w:p>
    <w:bookmarkEnd w:id="31"/>
    <w:p>
      <w:pPr>
        <w:spacing w:after="0"/>
        <w:ind w:left="0"/>
        <w:jc w:val="both"/>
      </w:pPr>
      <w:r>
        <w:rPr>
          <w:rFonts w:ascii="Times New Roman"/>
          <w:b w:val="false"/>
          <w:i w:val="false"/>
          <w:color w:val="000000"/>
          <w:sz w:val="28"/>
        </w:rPr>
        <w:t>
      Социальная помощь выплачивается ежемесячно или единовременно за 3 месяца. Единовременная выплата социальной помощи производится по согласованию с Комиссией и используется исключительно на мероприятия, связанные с выполнением обязательств по социальному контракту,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погошение предыдущих займов).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 в соответствии с решением Кентауского городского маслихата Туркестанской области от 14.02.2020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2"/>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32"/>
    <w:bookmarkStart w:name="z34" w:id="33"/>
    <w:p>
      <w:pPr>
        <w:spacing w:after="0"/>
        <w:ind w:left="0"/>
        <w:jc w:val="both"/>
      </w:pPr>
      <w:r>
        <w:rPr>
          <w:rFonts w:ascii="Times New Roman"/>
          <w:b w:val="false"/>
          <w:i w:val="false"/>
          <w:color w:val="000000"/>
          <w:sz w:val="28"/>
        </w:rPr>
        <w:t>
      26. Социальная помощь прекращается в случаях:</w:t>
      </w:r>
    </w:p>
    <w:bookmarkEnd w:id="33"/>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35" w:id="34"/>
    <w:p>
      <w:pPr>
        <w:spacing w:after="0"/>
        <w:ind w:left="0"/>
        <w:jc w:val="both"/>
      </w:pP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End w:id="34"/>
    <w:bookmarkStart w:name="z36" w:id="35"/>
    <w:p>
      <w:pPr>
        <w:spacing w:after="0"/>
        <w:ind w:left="0"/>
        <w:jc w:val="left"/>
      </w:pPr>
      <w:r>
        <w:rPr>
          <w:rFonts w:ascii="Times New Roman"/>
          <w:b/>
          <w:i w:val="false"/>
          <w:color w:val="000000"/>
        </w:rPr>
        <w:t xml:space="preserve"> 5. Заключительное положение</w:t>
      </w:r>
    </w:p>
    <w:bookmarkEnd w:id="35"/>
    <w:bookmarkStart w:name="z37" w:id="36"/>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"Социальная помошь".</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