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9db0" w14:textId="0239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руководителей исполнительных органов, финансируемых из областного бюджета, и административных государственных служащих аппарата акима Южно-Казахстанской области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6 июня 2016 года № 159. Зарегистрировано Департаментом юстиции Южно-Казахстанской области 7 июля 2016 года № 3774. Утратило силу постановлением акимата Южно-Казахстанской области от 12 апреля 2017 года № 82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12.04.2017 № 82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Типовой методикой</w:t>
      </w:r>
      <w:r>
        <w:rPr>
          <w:rFonts w:ascii="Times New Roman"/>
          <w:b w:val="false"/>
          <w:i w:val="false"/>
          <w:color w:val="000000"/>
          <w:sz w:val="28"/>
        </w:rPr>
        <w:t xml:space="preserve"> оценки деятельности административных государственных служащих корпуса "Б",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13, зарегистрированным в Реестре государственной регистрации нормативных правовых актов за № 12705, акимат Южно-Казахстанской области </w:t>
      </w:r>
      <w:r>
        <w:rPr>
          <w:rFonts w:ascii="Times New Roman"/>
          <w:b/>
          <w:i w:val="false"/>
          <w:color w:val="000000"/>
          <w:sz w:val="28"/>
        </w:rPr>
        <w:t>ПОСТАНОВЛЯЕТ</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руководителей исполнительных органов, финансируемых из областного бюджета, и административных государственных служащих аппарата акима Южно-Казахстанской области корпуса "Б"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Южно-Казахстанской области"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Южно-Казахстанской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руководителя аппарата акима Южно-Казахстанской области Алимкулова Е.А.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Атамкулов Б.</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Сатыбалды Д.А.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Садыр Е.А.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Туякбаев С.К.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Садибеков У.С.</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Мендебаев К.Н.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от "6" июня 2016 года № 159</w:t>
            </w:r>
          </w:p>
        </w:tc>
      </w:tr>
    </w:tbl>
    <w:bookmarkStart w:name="z7" w:id="0"/>
    <w:p>
      <w:pPr>
        <w:spacing w:after="0"/>
        <w:ind w:left="0"/>
        <w:jc w:val="left"/>
      </w:pPr>
      <w:r>
        <w:rPr>
          <w:rFonts w:ascii="Times New Roman"/>
          <w:b/>
          <w:i w:val="false"/>
          <w:color w:val="000000"/>
        </w:rPr>
        <w:t xml:space="preserve"> Методика оценки деятельности руководителей исполнительных органов, финансируемых из областного бюджета, и административных государственных служащих корпуса "Б" аппарата акима Южно-Казахстанской области</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Методика оценки деятельности руководителей исполнительных органов, финансируемых из областного бюджета, и административных государственных служащих корпуса "Б" аппарата акима Южно-Казахстанской области (далее – </w:t>
      </w:r>
      <w:r>
        <w:rPr>
          <w:rFonts w:ascii="Times New Roman"/>
          <w:b w:val="false"/>
          <w:i w:val="false"/>
          <w:color w:val="000000"/>
          <w:sz w:val="28"/>
        </w:rPr>
        <w:t>Методика</w:t>
      </w:r>
      <w:r>
        <w:rPr>
          <w:rFonts w:ascii="Times New Roman"/>
          <w:b w:val="false"/>
          <w:i w:val="false"/>
          <w:color w:val="000000"/>
          <w:sz w:val="28"/>
        </w:rPr>
        <w:t>)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определяет алгоритм оценки деятельности руководителей исполнительных органов, финансируемых из областного бюджета, и административных государственных служащих корпуса "Б" (далее – служащие корпуса "Б") аппарата акима Южно-Казахстанской области (далее – область).</w:t>
      </w:r>
      <w:r>
        <w:br/>
      </w:r>
      <w:r>
        <w:rPr>
          <w:rFonts w:ascii="Times New Roman"/>
          <w:b w:val="false"/>
          <w:i w:val="false"/>
          <w:color w:val="000000"/>
          <w:sz w:val="28"/>
        </w:rPr>
        <w:t>
      </w:t>
      </w:r>
      <w:r>
        <w:rPr>
          <w:rFonts w:ascii="Times New Roman"/>
          <w:b w:val="false"/>
          <w:i w:val="false"/>
          <w:color w:val="000000"/>
          <w:sz w:val="28"/>
        </w:rPr>
        <w:t>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2) по итогам года (годовая оценка) – не позднее двадцать пятого декабря оцениваемого года.</w:t>
      </w:r>
      <w:r>
        <w:br/>
      </w: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xml:space="preserve">
      Служащие корпуса "Б", находящиеся в социальных отпусках, проходят оценку после выхода на работу в сроки, указанные в настоящем пункте настоящей </w:t>
      </w:r>
      <w:r>
        <w:rPr>
          <w:rFonts w:ascii="Times New Roman"/>
          <w:b w:val="false"/>
          <w:i w:val="false"/>
          <w:color w:val="000000"/>
          <w:sz w:val="28"/>
        </w:rPr>
        <w:t>Методики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Для служащих категории Д-О-1 оценка проводится акимом области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1) средней оценки служащего корпуса "Б" за отчетные кварталы;</w:t>
      </w:r>
      <w:r>
        <w:br/>
      </w:r>
      <w:r>
        <w:rPr>
          <w:rFonts w:ascii="Times New Roman"/>
          <w:b w:val="false"/>
          <w:i w:val="false"/>
          <w:color w:val="000000"/>
          <w:sz w:val="28"/>
        </w:rPr>
        <w:t>
      2) оценки выполнения служащим корпуса "Б" индивидуального плана работы;</w:t>
      </w:r>
      <w:r>
        <w:br/>
      </w:r>
      <w:r>
        <w:rPr>
          <w:rFonts w:ascii="Times New Roman"/>
          <w:b w:val="false"/>
          <w:i w:val="false"/>
          <w:color w:val="000000"/>
          <w:sz w:val="28"/>
        </w:rPr>
        <w:t>
      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служащих категории Д-О-1 акимом области создается Комиссия по оценке (далее - Комиссия). Также, для проведения оценки служащих корпуса "Б" аппарата акима области аналогичная Комиссия создается руководителем аппарата акима области. Рабочим органом вышеуказанных Комиссий является служба управления персоналом (кадровая служба) аппарата акима области (далее - служба управления персоналом).</w:t>
      </w:r>
      <w:r>
        <w:br/>
      </w:r>
      <w:r>
        <w:rPr>
          <w:rFonts w:ascii="Times New Roman"/>
          <w:b w:val="false"/>
          <w:i w:val="false"/>
          <w:color w:val="000000"/>
          <w:sz w:val="28"/>
        </w:rPr>
        <w:t>
      </w:t>
      </w:r>
      <w:r>
        <w:rPr>
          <w:rFonts w:ascii="Times New Roman"/>
          <w:b w:val="false"/>
          <w:i w:val="false"/>
          <w:color w:val="000000"/>
          <w:sz w:val="28"/>
        </w:rPr>
        <w:t>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r>
        <w:br/>
      </w:r>
      <w:r>
        <w:rPr>
          <w:rFonts w:ascii="Times New Roman"/>
          <w:b w:val="false"/>
          <w:i w:val="false"/>
          <w:color w:val="000000"/>
          <w:sz w:val="28"/>
        </w:rPr>
        <w:t>
      </w:t>
      </w:r>
      <w:r>
        <w:rPr>
          <w:rFonts w:ascii="Times New Roman"/>
          <w:b w:val="false"/>
          <w:i w:val="false"/>
          <w:color w:val="000000"/>
          <w:sz w:val="28"/>
        </w:rPr>
        <w:t>8. Решение Комиссии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При равенстве голосов голос председателя комиссии является решающим.</w:t>
      </w:r>
      <w:r>
        <w:br/>
      </w:r>
      <w:r>
        <w:rPr>
          <w:rFonts w:ascii="Times New Roman"/>
          <w:b w:val="false"/>
          <w:i w:val="false"/>
          <w:color w:val="000000"/>
          <w:sz w:val="28"/>
        </w:rPr>
        <w:t>
      Секретарем Комиссии является сотрудник службы управления персоналом. Секретарь Комиссии не принимает участие в голосовании.</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Составление индивидуального плана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r>
        <w:br/>
      </w:r>
      <w:r>
        <w:rPr>
          <w:rFonts w:ascii="Times New Roman"/>
          <w:b w:val="false"/>
          <w:i w:val="false"/>
          <w:color w:val="000000"/>
          <w:sz w:val="28"/>
        </w:rPr>
        <w:t>
      Мероприятия указываются достижимые, реалистичные, связанные</w:t>
      </w:r>
      <w:r>
        <w:br/>
      </w:r>
      <w:r>
        <w:rPr>
          <w:rFonts w:ascii="Times New Roman"/>
          <w:b w:val="false"/>
          <w:i w:val="false"/>
          <w:color w:val="000000"/>
          <w:sz w:val="28"/>
        </w:rPr>
        <w:t>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Количество и сложность мероприятий определяются в сопоставлении по государственному органу.</w:t>
      </w:r>
      <w:r>
        <w:br/>
      </w:r>
      <w:r>
        <w:rPr>
          <w:rFonts w:ascii="Times New Roman"/>
          <w:b w:val="false"/>
          <w:i w:val="false"/>
          <w:color w:val="000000"/>
          <w:sz w:val="28"/>
        </w:rPr>
        <w:t>
      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Подготовка к проведению оценки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Служба управления персоналом формирует график проведения оценки по согласованию с председателем Комиссии.</w:t>
      </w:r>
      <w:r>
        <w:br/>
      </w:r>
      <w:r>
        <w:rPr>
          <w:rFonts w:ascii="Times New Roman"/>
          <w:b w:val="false"/>
          <w:i w:val="false"/>
          <w:color w:val="000000"/>
          <w:sz w:val="28"/>
        </w:rPr>
        <w:t>
      Служба управления персоналом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Оценка исполнения должностных обязанностей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r>
        <w:br/>
      </w: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1)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r>
        <w:br/>
      </w:r>
      <w:r>
        <w:rPr>
          <w:rFonts w:ascii="Times New Roman"/>
          <w:b w:val="false"/>
          <w:i w:val="false"/>
          <w:color w:val="000000"/>
          <w:sz w:val="28"/>
        </w:rPr>
        <w:t>
      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1) отсутствие на работе без уважительной причины;</w:t>
      </w:r>
      <w:r>
        <w:br/>
      </w:r>
      <w:r>
        <w:rPr>
          <w:rFonts w:ascii="Times New Roman"/>
          <w:b w:val="false"/>
          <w:i w:val="false"/>
          <w:color w:val="000000"/>
          <w:sz w:val="28"/>
        </w:rPr>
        <w:t>
      2) опоздания на работу без уважительной причины;</w:t>
      </w:r>
      <w:r>
        <w:br/>
      </w:r>
      <w:r>
        <w:rPr>
          <w:rFonts w:ascii="Times New Roman"/>
          <w:b w:val="false"/>
          <w:i w:val="false"/>
          <w:color w:val="000000"/>
          <w:sz w:val="28"/>
        </w:rPr>
        <w:t>
      3) нарушения служащими служебной этики.</w:t>
      </w:r>
      <w:r>
        <w:br/>
      </w: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служб управления персоналом исполнительных органов, финансируемых из областного бюджета, непосредственного руководителя служащего корпуса "Б", уполномоченного по этике местных исполнительных органов области.</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23. Для проведения оценки исполнения должностных обязанностей службы управления персоналом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Оценка выполнения индивидуального плана работы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Круговая оценка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оценки:</w:t>
      </w:r>
      <w:r>
        <w:br/>
      </w:r>
      <w:r>
        <w:rPr>
          <w:rFonts w:ascii="Times New Roman"/>
          <w:b w:val="false"/>
          <w:i w:val="false"/>
          <w:color w:val="000000"/>
          <w:sz w:val="28"/>
        </w:rPr>
        <w:t>
      1) непосредственного руководителя;</w:t>
      </w:r>
      <w:r>
        <w:br/>
      </w:r>
      <w:r>
        <w:rPr>
          <w:rFonts w:ascii="Times New Roman"/>
          <w:b w:val="false"/>
          <w:i w:val="false"/>
          <w:color w:val="000000"/>
          <w:sz w:val="28"/>
        </w:rPr>
        <w:t>
      2) подчиненных служащего корпуса "Б";</w:t>
      </w:r>
      <w:r>
        <w:br/>
      </w:r>
      <w:r>
        <w:rPr>
          <w:rFonts w:ascii="Times New Roman"/>
          <w:b w:val="false"/>
          <w:i w:val="false"/>
          <w:color w:val="000000"/>
          <w:sz w:val="28"/>
        </w:rPr>
        <w:t>
      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xml:space="preserve">30. Перечень лиц (не более трех), указанных в подпунктах 2) и 3) </w:t>
      </w:r>
      <w:r>
        <w:rPr>
          <w:rFonts w:ascii="Times New Roman"/>
          <w:b w:val="false"/>
          <w:i w:val="false"/>
          <w:color w:val="000000"/>
          <w:sz w:val="28"/>
        </w:rPr>
        <w:t>пункта 29</w:t>
      </w:r>
      <w:r>
        <w:rPr>
          <w:rFonts w:ascii="Times New Roman"/>
          <w:b w:val="false"/>
          <w:i w:val="false"/>
          <w:color w:val="000000"/>
          <w:sz w:val="28"/>
        </w:rPr>
        <w:t xml:space="preserve">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w:t>
      </w:r>
      <w:r>
        <w:rPr>
          <w:rFonts w:ascii="Times New Roman"/>
          <w:b w:val="false"/>
          <w:i w:val="false"/>
          <w:color w:val="000000"/>
          <w:sz w:val="28"/>
        </w:rPr>
        <w:t>пункте 29</w:t>
      </w:r>
      <w:r>
        <w:rPr>
          <w:rFonts w:ascii="Times New Roman"/>
          <w:b w:val="false"/>
          <w:i w:val="false"/>
          <w:color w:val="000000"/>
          <w:sz w:val="28"/>
        </w:rPr>
        <w:t xml:space="preserve">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в службу управления персоналом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33. Служба управления персоналом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34. Круговая оценка осуществляется анонимно.</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Итоговая оценка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2006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где </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квартальная оценка;</w:t>
      </w:r>
      <w:r>
        <w:br/>
      </w:r>
      <w:r>
        <w:rPr>
          <w:rFonts w:ascii="Times New Roman"/>
          <w:b w:val="false"/>
          <w:i w:val="false"/>
          <w:color w:val="000000"/>
          <w:sz w:val="28"/>
        </w:rPr>
        <w:t>
      а – поощрительные баллы;</w:t>
      </w:r>
      <w:r>
        <w:br/>
      </w:r>
      <w:r>
        <w:rPr>
          <w:rFonts w:ascii="Times New Roman"/>
          <w:b w:val="false"/>
          <w:i w:val="false"/>
          <w:color w:val="000000"/>
          <w:sz w:val="28"/>
        </w:rPr>
        <w:t>
      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менее 80 баллов – "неудовлетворительно",</w:t>
      </w:r>
      <w:r>
        <w:br/>
      </w:r>
      <w:r>
        <w:rPr>
          <w:rFonts w:ascii="Times New Roman"/>
          <w:b w:val="false"/>
          <w:i w:val="false"/>
          <w:color w:val="000000"/>
          <w:sz w:val="28"/>
        </w:rPr>
        <w:t>
      от 80 до 105 баллов – "удовлетворительно",</w:t>
      </w:r>
      <w:r>
        <w:br/>
      </w:r>
      <w:r>
        <w:rPr>
          <w:rFonts w:ascii="Times New Roman"/>
          <w:b w:val="false"/>
          <w:i w:val="false"/>
          <w:color w:val="000000"/>
          <w:sz w:val="28"/>
        </w:rPr>
        <w:t>
      от 106 до 130 (включительно) баллов – "эффективно",</w:t>
      </w:r>
      <w:r>
        <w:br/>
      </w:r>
      <w:r>
        <w:rPr>
          <w:rFonts w:ascii="Times New Roman"/>
          <w:b w:val="false"/>
          <w:i w:val="false"/>
          <w:color w:val="000000"/>
          <w:sz w:val="28"/>
        </w:rPr>
        <w:t>
      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службой управления персоналом не позднее пяти рабочих дней до заседания Комиссии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xml:space="preserve">
      где </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годовая оценка;</w:t>
      </w:r>
      <w:r>
        <w:br/>
      </w:r>
      <w:r>
        <w:rPr>
          <w:rFonts w:ascii="Times New Roman"/>
          <w:b w:val="false"/>
          <w:i w:val="false"/>
          <w:color w:val="000000"/>
          <w:sz w:val="28"/>
        </w:rPr>
        <w:t>
      </w:t>
      </w:r>
    </w:p>
    <w:p>
      <w:pPr>
        <w:spacing w:after="0"/>
        <w:ind w:left="0"/>
        <w:jc w:val="both"/>
      </w:pPr>
      <w:r>
        <w:drawing>
          <wp:inline distT="0" distB="0" distL="0" distR="0">
            <wp:extent cx="838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37</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значению "неудовлетворительно" (менее 80 баллов) присваиваются 2 балла,</w:t>
      </w:r>
      <w:r>
        <w:br/>
      </w:r>
      <w:r>
        <w:rPr>
          <w:rFonts w:ascii="Times New Roman"/>
          <w:b w:val="false"/>
          <w:i w:val="false"/>
          <w:color w:val="000000"/>
          <w:sz w:val="28"/>
        </w:rPr>
        <w:t>
      значению "удовлетворительно" (от 80 до 105 баллов) – 3 балла,</w:t>
      </w:r>
      <w:r>
        <w:br/>
      </w:r>
      <w:r>
        <w:rPr>
          <w:rFonts w:ascii="Times New Roman"/>
          <w:b w:val="false"/>
          <w:i w:val="false"/>
          <w:color w:val="000000"/>
          <w:sz w:val="28"/>
        </w:rPr>
        <w:t>
      значению "эффективно" (от 106 до 130 (включительно) баллов) – 4 балла,</w:t>
      </w:r>
      <w:r>
        <w:br/>
      </w:r>
      <w:r>
        <w:rPr>
          <w:rFonts w:ascii="Times New Roman"/>
          <w:b w:val="false"/>
          <w:i w:val="false"/>
          <w:color w:val="000000"/>
          <w:sz w:val="28"/>
        </w:rPr>
        <w:t>
      значению "превосходно" (свыше 130 баллов) – 5 баллов;</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оценка выполнения индивидуального плана работы (среднеарифметическое значение);</w:t>
      </w:r>
      <w:r>
        <w:br/>
      </w:r>
      <w:r>
        <w:rPr>
          <w:rFonts w:ascii="Times New Roman"/>
          <w:b w:val="false"/>
          <w:i w:val="false"/>
          <w:color w:val="000000"/>
          <w:sz w:val="28"/>
        </w:rPr>
        <w:t>
      </w:t>
      </w:r>
    </w:p>
    <w:p>
      <w:pPr>
        <w:spacing w:after="0"/>
        <w:ind w:left="0"/>
        <w:jc w:val="both"/>
      </w:pPr>
      <w:r>
        <w:drawing>
          <wp:inline distT="0" distB="0" distL="0" distR="0">
            <wp:extent cx="64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круговая оценка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менее 3 баллов – "неудовлетворительно",</w:t>
      </w:r>
      <w:r>
        <w:br/>
      </w:r>
      <w:r>
        <w:rPr>
          <w:rFonts w:ascii="Times New Roman"/>
          <w:b w:val="false"/>
          <w:i w:val="false"/>
          <w:color w:val="000000"/>
          <w:sz w:val="28"/>
        </w:rPr>
        <w:t>
      от 3 до 4 баллов – "удовлетворительно",</w:t>
      </w:r>
      <w:r>
        <w:br/>
      </w:r>
      <w:r>
        <w:rPr>
          <w:rFonts w:ascii="Times New Roman"/>
          <w:b w:val="false"/>
          <w:i w:val="false"/>
          <w:color w:val="000000"/>
          <w:sz w:val="28"/>
        </w:rPr>
        <w:t>
      от 4 до 5 баллов – "эффективно",</w:t>
      </w:r>
      <w:r>
        <w:br/>
      </w:r>
      <w:r>
        <w:rPr>
          <w:rFonts w:ascii="Times New Roman"/>
          <w:b w:val="false"/>
          <w:i w:val="false"/>
          <w:color w:val="000000"/>
          <w:sz w:val="28"/>
        </w:rPr>
        <w:t>
      5 баллов – "превосходно".</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Рассмотрение результатов оценки Комиссией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 </w:t>
      </w:r>
      <w:r>
        <w:br/>
      </w:r>
      <w:r>
        <w:rPr>
          <w:rFonts w:ascii="Times New Roman"/>
          <w:b w:val="false"/>
          <w:i w:val="false"/>
          <w:color w:val="000000"/>
          <w:sz w:val="28"/>
        </w:rPr>
        <w:t>
      Служба управления персоналом предоставляет на заседание Комиссии следующие документы:</w:t>
      </w:r>
      <w:r>
        <w:br/>
      </w:r>
      <w:r>
        <w:rPr>
          <w:rFonts w:ascii="Times New Roman"/>
          <w:b w:val="false"/>
          <w:i w:val="false"/>
          <w:color w:val="000000"/>
          <w:sz w:val="28"/>
        </w:rPr>
        <w:t>
      1) заполненные оценочные листы;</w:t>
      </w:r>
      <w:r>
        <w:br/>
      </w:r>
      <w:r>
        <w:rPr>
          <w:rFonts w:ascii="Times New Roman"/>
          <w:b w:val="false"/>
          <w:i w:val="false"/>
          <w:color w:val="000000"/>
          <w:sz w:val="28"/>
        </w:rPr>
        <w:t>
      2) заполненный лист круговой оценки (для годовой оценки);</w:t>
      </w:r>
      <w:r>
        <w:br/>
      </w:r>
      <w:r>
        <w:rPr>
          <w:rFonts w:ascii="Times New Roman"/>
          <w:b w:val="false"/>
          <w:i w:val="false"/>
          <w:color w:val="000000"/>
          <w:sz w:val="28"/>
        </w:rPr>
        <w:t>
      3) должностная инструкция служащего корпуса "Б";</w:t>
      </w:r>
      <w:r>
        <w:br/>
      </w:r>
      <w:r>
        <w:rPr>
          <w:rFonts w:ascii="Times New Roman"/>
          <w:b w:val="false"/>
          <w:i w:val="false"/>
          <w:color w:val="000000"/>
          <w:sz w:val="28"/>
        </w:rPr>
        <w:t xml:space="preserve">
      4) проект протокола заседания Комиссии по форме согласно </w:t>
      </w:r>
      <w:r>
        <w:br/>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1) утвердить результаты оценки;</w:t>
      </w:r>
      <w:r>
        <w:br/>
      </w:r>
      <w:r>
        <w:rPr>
          <w:rFonts w:ascii="Times New Roman"/>
          <w:b w:val="false"/>
          <w:i w:val="false"/>
          <w:color w:val="000000"/>
          <w:sz w:val="28"/>
        </w:rPr>
        <w:t>
      2) пересмотреть результаты оценки.</w:t>
      </w:r>
      <w:r>
        <w:br/>
      </w: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2) при допущении ошибки службой управления персоналом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41. Служба управления персоналом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Отказ служащего корпуса "Б"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42. Документы,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Обжалование результатов оценки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территориальном департаменте уполномоченного органа по делам государственной службы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В случаях обнаружения территориальным департаментом уполномоченного органа по делам государственной службы нарушений и внесения рекомендации государственному органу об отмене решения Комиссии,</w:t>
      </w:r>
      <w:r>
        <w:br/>
      </w:r>
      <w:r>
        <w:rPr>
          <w:rFonts w:ascii="Times New Roman"/>
          <w:b w:val="false"/>
          <w:i w:val="false"/>
          <w:color w:val="000000"/>
          <w:sz w:val="28"/>
        </w:rPr>
        <w:t>
      </w:t>
      </w:r>
      <w:r>
        <w:rPr>
          <w:rFonts w:ascii="Times New Roman"/>
          <w:b w:val="false"/>
          <w:i w:val="false"/>
          <w:color w:val="000000"/>
          <w:sz w:val="28"/>
        </w:rPr>
        <w:t>45. Информация о принятом решении представляется государственным органом в течение двух недель в территориальный департамент уполномоченного органа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46. Служащий корпуса "Б" вправе обжаловать результаты оценки в суде.</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Принятие решений по результатам оценки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52. Результаты оценки деятельности служащих корпуса "Б" вносятся в их послужные списки.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руководителей исполнительных органов,</w:t>
            </w:r>
            <w:r>
              <w:br/>
            </w:r>
            <w:r>
              <w:rPr>
                <w:rFonts w:ascii="Times New Roman"/>
                <w:b w:val="false"/>
                <w:i w:val="false"/>
                <w:color w:val="000000"/>
                <w:sz w:val="20"/>
              </w:rPr>
              <w:t>финансируемых из областного бюджета,</w:t>
            </w:r>
            <w:r>
              <w:br/>
            </w:r>
            <w:r>
              <w:rPr>
                <w:rFonts w:ascii="Times New Roman"/>
                <w:b w:val="false"/>
                <w:i w:val="false"/>
                <w:color w:val="000000"/>
                <w:sz w:val="20"/>
              </w:rPr>
              <w:t>и административных государственных</w:t>
            </w:r>
            <w:r>
              <w:br/>
            </w:r>
            <w:r>
              <w:rPr>
                <w:rFonts w:ascii="Times New Roman"/>
                <w:b w:val="false"/>
                <w:i w:val="false"/>
                <w:color w:val="000000"/>
                <w:sz w:val="20"/>
              </w:rPr>
              <w:t>служащих аппарата акима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корпуса "Б"</w:t>
            </w:r>
          </w:p>
        </w:tc>
      </w:tr>
    </w:tbl>
    <w:p>
      <w:pPr>
        <w:spacing w:after="0"/>
        <w:ind w:left="0"/>
        <w:jc w:val="left"/>
      </w:pPr>
      <w:r>
        <w:rPr>
          <w:rFonts w:ascii="Times New Roman"/>
          <w:b/>
          <w:i w:val="false"/>
          <w:color w:val="000000"/>
        </w:rPr>
        <w:t xml:space="preserve"> Индивидуальный план работы административного</w:t>
      </w:r>
      <w:r>
        <w:br/>
      </w:r>
      <w:r>
        <w:rPr>
          <w:rFonts w:ascii="Times New Roman"/>
          <w:b/>
          <w:i w:val="false"/>
          <w:color w:val="000000"/>
        </w:rPr>
        <w:t>государственного служащего корпуса "Б"</w:t>
      </w:r>
    </w:p>
    <w:p>
      <w:pPr>
        <w:spacing w:after="0"/>
        <w:ind w:left="0"/>
        <w:jc w:val="both"/>
      </w:pPr>
      <w:r>
        <w:rPr>
          <w:rFonts w:ascii="Times New Roman"/>
          <w:b w:val="false"/>
          <w:i w:val="false"/>
          <w:color w:val="000000"/>
          <w:sz w:val="28"/>
        </w:rPr>
        <w:t>            __________________________________год</w:t>
      </w:r>
      <w:r>
        <w:br/>
      </w:r>
      <w:r>
        <w:rPr>
          <w:rFonts w:ascii="Times New Roman"/>
          <w:b w:val="false"/>
          <w:i/>
          <w:color w:val="000000"/>
          <w:sz w:val="28"/>
        </w:rPr>
        <w:t>(период, на который составляется индивидуальный план)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служащего: ___________________________________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6287"/>
        <w:gridCol w:w="2351"/>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п/п</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color w:val="000000"/>
          <w:sz w:val="28"/>
        </w:rPr>
        <w:t>Примечание:</w:t>
      </w:r>
      <w:r>
        <w:br/>
      </w:r>
      <w:r>
        <w:rPr>
          <w:rFonts w:ascii="Times New Roman"/>
          <w:b w:val="false"/>
          <w:i w:val="false"/>
          <w:color w:val="000000"/>
          <w:sz w:val="28"/>
        </w:rPr>
        <w:t>* - мероприятия определяются с учетом их направленности на достижение стратегической</w:t>
      </w:r>
      <w:r>
        <w:br/>
      </w:r>
      <w:r>
        <w:rPr>
          <w:rFonts w:ascii="Times New Roman"/>
          <w:b w:val="false"/>
          <w:i w:val="false"/>
          <w:color w:val="000000"/>
          <w:sz w:val="28"/>
        </w:rPr>
        <w:t>цели (целей)государственного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Количество и сложность мероприятий должны быть сопоставимы по государственному органу.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07"/>
        <w:gridCol w:w="6593"/>
      </w:tblGrid>
      <w:tr>
        <w:trPr>
          <w:trHeight w:val="30" w:hRule="atLeast"/>
        </w:trPr>
        <w:tc>
          <w:tcPr>
            <w:tcW w:w="57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Ф.И.О. </w:t>
            </w:r>
            <w:r>
              <w:rPr>
                <w:rFonts w:ascii="Times New Roman"/>
                <w:b w:val="false"/>
                <w:i/>
                <w:color w:val="000000"/>
                <w:sz w:val="20"/>
              </w:rPr>
              <w:t>(при его наличии)</w:t>
            </w:r>
            <w:r>
              <w:rPr>
                <w:rFonts w:ascii="Times New Roman"/>
                <w:b w:val="false"/>
                <w:i w:val="false"/>
                <w:color w:val="000000"/>
                <w:sz w:val="20"/>
              </w:rPr>
              <w:t>______</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r>
              <w:br/>
            </w:r>
            <w:r>
              <w:rPr>
                <w:rFonts w:ascii="Times New Roman"/>
                <w:b w:val="false"/>
                <w:i w:val="false"/>
                <w:color w:val="000000"/>
                <w:sz w:val="20"/>
              </w:rPr>
              <w:t>
</w:t>
            </w:r>
          </w:p>
        </w:tc>
        <w:tc>
          <w:tcPr>
            <w:tcW w:w="65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xml:space="preserve"> Ф.И.О. </w:t>
            </w:r>
            <w:r>
              <w:rPr>
                <w:rFonts w:ascii="Times New Roman"/>
                <w:b w:val="false"/>
                <w:i/>
                <w:color w:val="000000"/>
                <w:sz w:val="20"/>
              </w:rPr>
              <w:t>(при его наличии)</w:t>
            </w:r>
            <w:r>
              <w:rPr>
                <w:rFonts w:ascii="Times New Roman"/>
                <w:b w:val="false"/>
                <w:i w:val="false"/>
                <w:color w:val="000000"/>
                <w:sz w:val="20"/>
              </w:rPr>
              <w:t>__________</w:t>
            </w:r>
            <w:r>
              <w:br/>
            </w:r>
            <w:r>
              <w:rPr>
                <w:rFonts w:ascii="Times New Roman"/>
                <w:b w:val="false"/>
                <w:i w:val="false"/>
                <w:color w:val="000000"/>
                <w:sz w:val="20"/>
              </w:rPr>
              <w:t>дата _____________________________</w:t>
            </w:r>
            <w:r>
              <w:br/>
            </w:r>
            <w:r>
              <w:rPr>
                <w:rFonts w:ascii="Times New Roman"/>
                <w:b w:val="false"/>
                <w:i w:val="false"/>
                <w:color w:val="000000"/>
                <w:sz w:val="20"/>
              </w:rPr>
              <w:t>подпись 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руководителей исполнительных органов,</w:t>
            </w:r>
            <w:r>
              <w:br/>
            </w:r>
            <w:r>
              <w:rPr>
                <w:rFonts w:ascii="Times New Roman"/>
                <w:b w:val="false"/>
                <w:i w:val="false"/>
                <w:color w:val="000000"/>
                <w:sz w:val="20"/>
              </w:rPr>
              <w:t>финансируемых из областного бюджета,</w:t>
            </w:r>
            <w:r>
              <w:br/>
            </w:r>
            <w:r>
              <w:rPr>
                <w:rFonts w:ascii="Times New Roman"/>
                <w:b w:val="false"/>
                <w:i w:val="false"/>
                <w:color w:val="000000"/>
                <w:sz w:val="20"/>
              </w:rPr>
              <w:t>и административных государственных</w:t>
            </w:r>
            <w:r>
              <w:br/>
            </w:r>
            <w:r>
              <w:rPr>
                <w:rFonts w:ascii="Times New Roman"/>
                <w:b w:val="false"/>
                <w:i w:val="false"/>
                <w:color w:val="000000"/>
                <w:sz w:val="20"/>
              </w:rPr>
              <w:t>служащих аппарата акима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корпуса "Б"</w:t>
            </w:r>
          </w:p>
        </w:tc>
      </w:tr>
    </w:tbl>
    <w:p>
      <w:pPr>
        <w:spacing w:after="0"/>
        <w:ind w:left="0"/>
        <w:jc w:val="left"/>
      </w:pPr>
      <w:r>
        <w:rPr>
          <w:rFonts w:ascii="Times New Roman"/>
          <w:b/>
          <w:i w:val="false"/>
          <w:color w:val="000000"/>
        </w:rPr>
        <w:t xml:space="preserve"> Оценочный лист</w:t>
      </w:r>
    </w:p>
    <w:p>
      <w:pPr>
        <w:spacing w:after="0"/>
        <w:ind w:left="0"/>
        <w:jc w:val="both"/>
      </w:pPr>
      <w:r>
        <w:rPr>
          <w:rFonts w:ascii="Times New Roman"/>
          <w:b w:val="false"/>
          <w:i w:val="false"/>
          <w:color w:val="000000"/>
          <w:sz w:val="28"/>
        </w:rPr>
        <w:t>            ___________________квартал ____ года</w:t>
      </w:r>
      <w:r>
        <w:br/>
      </w:r>
      <w:r>
        <w:rPr>
          <w:rFonts w:ascii="Times New Roman"/>
          <w:b w:val="false"/>
          <w:i/>
          <w:color w:val="000000"/>
          <w:sz w:val="28"/>
        </w:rPr>
        <w:t>(оцениваемый период)</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оцениваемого служащего: 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служащего:__________________________________________________________</w:t>
      </w:r>
      <w:r>
        <w:br/>
      </w:r>
      <w:r>
        <w:rPr>
          <w:rFonts w:ascii="Times New Roman"/>
          <w:b w:val="false"/>
          <w:i w:val="false"/>
          <w:color w:val="000000"/>
          <w:sz w:val="28"/>
        </w:rPr>
        <w:t>
      Оценка исполнения должностных обязанностей: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582"/>
        <w:gridCol w:w="1349"/>
        <w:gridCol w:w="1350"/>
        <w:gridCol w:w="2247"/>
        <w:gridCol w:w="1916"/>
        <w:gridCol w:w="1917"/>
        <w:gridCol w:w="595"/>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Ф.И.О. </w:t>
            </w:r>
            <w:r>
              <w:rPr>
                <w:rFonts w:ascii="Times New Roman"/>
                <w:b w:val="false"/>
                <w:i/>
                <w:color w:val="000000"/>
                <w:sz w:val="20"/>
              </w:rPr>
              <w:t>(при его наличии)</w:t>
            </w:r>
            <w:r>
              <w:rPr>
                <w:rFonts w:ascii="Times New Roman"/>
                <w:b w:val="false"/>
                <w:i w:val="false"/>
                <w:color w:val="000000"/>
                <w:sz w:val="20"/>
              </w:rPr>
              <w:t>________</w:t>
            </w:r>
            <w:r>
              <w:br/>
            </w:r>
            <w:r>
              <w:rPr>
                <w:rFonts w:ascii="Times New Roman"/>
                <w:b w:val="false"/>
                <w:i w:val="false"/>
                <w:color w:val="000000"/>
                <w:sz w:val="20"/>
              </w:rPr>
              <w:t>дата __________________________</w:t>
            </w:r>
            <w:r>
              <w:br/>
            </w:r>
            <w:r>
              <w:rPr>
                <w:rFonts w:ascii="Times New Roman"/>
                <w:b w:val="false"/>
                <w:i w:val="false"/>
                <w:color w:val="000000"/>
                <w:sz w:val="20"/>
              </w:rPr>
              <w:t>подпись 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Ф.И.О</w:t>
            </w:r>
            <w:r>
              <w:rPr>
                <w:rFonts w:ascii="Times New Roman"/>
                <w:b w:val="false"/>
                <w:i/>
                <w:color w:val="000000"/>
                <w:sz w:val="20"/>
              </w:rPr>
              <w:t>. (при его наличии)</w:t>
            </w:r>
            <w:r>
              <w:rPr>
                <w:rFonts w:ascii="Times New Roman"/>
                <w:b w:val="false"/>
                <w:i w:val="false"/>
                <w:color w:val="000000"/>
                <w:sz w:val="20"/>
              </w:rPr>
              <w:t>____________</w:t>
            </w:r>
            <w:r>
              <w:br/>
            </w:r>
            <w:r>
              <w:rPr>
                <w:rFonts w:ascii="Times New Roman"/>
                <w:b w:val="false"/>
                <w:i w:val="false"/>
                <w:color w:val="000000"/>
                <w:sz w:val="20"/>
              </w:rPr>
              <w:t>дата _______________________________</w:t>
            </w:r>
            <w:r>
              <w:br/>
            </w:r>
            <w:r>
              <w:rPr>
                <w:rFonts w:ascii="Times New Roman"/>
                <w:b w:val="false"/>
                <w:i w:val="false"/>
                <w:color w:val="000000"/>
                <w:sz w:val="20"/>
              </w:rPr>
              <w:t>подпись 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руководителей исполнительных органов,</w:t>
            </w:r>
            <w:r>
              <w:br/>
            </w:r>
            <w:r>
              <w:rPr>
                <w:rFonts w:ascii="Times New Roman"/>
                <w:b w:val="false"/>
                <w:i w:val="false"/>
                <w:color w:val="000000"/>
                <w:sz w:val="20"/>
              </w:rPr>
              <w:t>финансируемых из областного бюджета,</w:t>
            </w:r>
            <w:r>
              <w:br/>
            </w:r>
            <w:r>
              <w:rPr>
                <w:rFonts w:ascii="Times New Roman"/>
                <w:b w:val="false"/>
                <w:i w:val="false"/>
                <w:color w:val="000000"/>
                <w:sz w:val="20"/>
              </w:rPr>
              <w:t>и административных государственных</w:t>
            </w:r>
            <w:r>
              <w:br/>
            </w:r>
            <w:r>
              <w:rPr>
                <w:rFonts w:ascii="Times New Roman"/>
                <w:b w:val="false"/>
                <w:i w:val="false"/>
                <w:color w:val="000000"/>
                <w:sz w:val="20"/>
              </w:rPr>
              <w:t>служащих аппарата акима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корпуса "Б"</w:t>
            </w:r>
          </w:p>
        </w:tc>
      </w:tr>
    </w:tbl>
    <w:p>
      <w:pPr>
        <w:spacing w:after="0"/>
        <w:ind w:left="0"/>
        <w:jc w:val="left"/>
      </w:pPr>
      <w:r>
        <w:rPr>
          <w:rFonts w:ascii="Times New Roman"/>
          <w:b/>
          <w:i w:val="false"/>
          <w:color w:val="000000"/>
        </w:rPr>
        <w:t xml:space="preserve"> Оценочный лист</w:t>
      </w:r>
    </w:p>
    <w:p>
      <w:pPr>
        <w:spacing w:after="0"/>
        <w:ind w:left="0"/>
        <w:jc w:val="both"/>
      </w:pPr>
      <w:r>
        <w:rPr>
          <w:rFonts w:ascii="Times New Roman"/>
          <w:b w:val="false"/>
          <w:i w:val="false"/>
          <w:color w:val="000000"/>
          <w:sz w:val="28"/>
        </w:rPr>
        <w:t>            _______________________год</w:t>
      </w:r>
      <w:r>
        <w:br/>
      </w:r>
      <w:r>
        <w:rPr>
          <w:rFonts w:ascii="Times New Roman"/>
          <w:b w:val="false"/>
          <w:i/>
          <w:color w:val="000000"/>
          <w:sz w:val="28"/>
        </w:rPr>
        <w:t>(оцениваемый год)</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оцениваемого служащего:_____________________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2337"/>
        <w:gridCol w:w="1870"/>
        <w:gridCol w:w="2334"/>
        <w:gridCol w:w="1641"/>
        <w:gridCol w:w="1641"/>
        <w:gridCol w:w="1055"/>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Служащий </w:t>
            </w:r>
            <w:r>
              <w:br/>
            </w:r>
            <w:r>
              <w:rPr>
                <w:rFonts w:ascii="Times New Roman"/>
                <w:b w:val="false"/>
                <w:i w:val="false"/>
                <w:color w:val="000000"/>
                <w:sz w:val="20"/>
              </w:rPr>
              <w:t xml:space="preserve">Ф.И.О. </w:t>
            </w:r>
            <w:r>
              <w:rPr>
                <w:rFonts w:ascii="Times New Roman"/>
                <w:b w:val="false"/>
                <w:i/>
                <w:color w:val="000000"/>
                <w:sz w:val="20"/>
              </w:rPr>
              <w:t>(при его наличии)</w:t>
            </w:r>
            <w:r>
              <w:rPr>
                <w:rFonts w:ascii="Times New Roman"/>
                <w:b w:val="false"/>
                <w:i w:val="false"/>
                <w:color w:val="000000"/>
                <w:sz w:val="20"/>
              </w:rPr>
              <w:t>____</w:t>
            </w:r>
            <w:r>
              <w:br/>
            </w:r>
            <w:r>
              <w:rPr>
                <w:rFonts w:ascii="Times New Roman"/>
                <w:b w:val="false"/>
                <w:i w:val="false"/>
                <w:color w:val="000000"/>
                <w:sz w:val="20"/>
              </w:rPr>
              <w:t>дата______________________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xml:space="preserve">Ф.И.О. </w:t>
            </w:r>
            <w:r>
              <w:rPr>
                <w:rFonts w:ascii="Times New Roman"/>
                <w:b w:val="false"/>
                <w:i/>
                <w:color w:val="000000"/>
                <w:sz w:val="20"/>
              </w:rPr>
              <w:t>(при его наличии)</w:t>
            </w:r>
            <w:r>
              <w:rPr>
                <w:rFonts w:ascii="Times New Roman"/>
                <w:b w:val="false"/>
                <w:i w:val="false"/>
                <w:color w:val="000000"/>
                <w:sz w:val="20"/>
              </w:rPr>
              <w:t>__________</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руководителей исполнительных органов,</w:t>
            </w:r>
            <w:r>
              <w:br/>
            </w:r>
            <w:r>
              <w:rPr>
                <w:rFonts w:ascii="Times New Roman"/>
                <w:b w:val="false"/>
                <w:i w:val="false"/>
                <w:color w:val="000000"/>
                <w:sz w:val="20"/>
              </w:rPr>
              <w:t>финансируемых из областного бюджета,</w:t>
            </w:r>
            <w:r>
              <w:br/>
            </w:r>
            <w:r>
              <w:rPr>
                <w:rFonts w:ascii="Times New Roman"/>
                <w:b w:val="false"/>
                <w:i w:val="false"/>
                <w:color w:val="000000"/>
                <w:sz w:val="20"/>
              </w:rPr>
              <w:t>и административных государственных</w:t>
            </w:r>
            <w:r>
              <w:br/>
            </w:r>
            <w:r>
              <w:rPr>
                <w:rFonts w:ascii="Times New Roman"/>
                <w:b w:val="false"/>
                <w:i w:val="false"/>
                <w:color w:val="000000"/>
                <w:sz w:val="20"/>
              </w:rPr>
              <w:t>служащих аппарата акима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корпуса "Б"</w:t>
            </w:r>
          </w:p>
        </w:tc>
      </w:tr>
    </w:tbl>
    <w:p>
      <w:pPr>
        <w:spacing w:after="0"/>
        <w:ind w:left="0"/>
        <w:jc w:val="left"/>
      </w:pPr>
      <w:r>
        <w:rPr>
          <w:rFonts w:ascii="Times New Roman"/>
          <w:b/>
          <w:i w:val="false"/>
          <w:color w:val="000000"/>
        </w:rPr>
        <w:t xml:space="preserve"> Лист круговой оценки</w:t>
      </w:r>
    </w:p>
    <w:p>
      <w:pPr>
        <w:spacing w:after="0"/>
        <w:ind w:left="0"/>
        <w:jc w:val="both"/>
      </w:pPr>
      <w:r>
        <w:rPr>
          <w:rFonts w:ascii="Times New Roman"/>
          <w:b w:val="false"/>
          <w:i w:val="false"/>
          <w:color w:val="000000"/>
          <w:sz w:val="28"/>
        </w:rPr>
        <w:t>            ________________________________год</w:t>
      </w:r>
      <w:r>
        <w:br/>
      </w:r>
      <w:r>
        <w:rPr>
          <w:rFonts w:ascii="Times New Roman"/>
          <w:b w:val="false"/>
          <w:i/>
          <w:color w:val="000000"/>
          <w:sz w:val="28"/>
        </w:rPr>
        <w:t>(оцениваемый год)</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Ф.И.О. </w:t>
      </w:r>
      <w:r>
        <w:rPr>
          <w:rFonts w:ascii="Times New Roman"/>
          <w:b w:val="false"/>
          <w:i/>
          <w:color w:val="000000"/>
          <w:sz w:val="28"/>
        </w:rPr>
        <w:t>(при его наличии)</w:t>
      </w:r>
      <w:r>
        <w:rPr>
          <w:rFonts w:ascii="Times New Roman"/>
          <w:b w:val="false"/>
          <w:i w:val="false"/>
          <w:color w:val="000000"/>
          <w:sz w:val="28"/>
        </w:rPr>
        <w:t xml:space="preserve"> оцениваемого служащего: 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2"/>
        <w:gridCol w:w="2352"/>
        <w:gridCol w:w="4835"/>
        <w:gridCol w:w="2761"/>
      </w:tblGrid>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Непосредственный руководитель</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Подчиненный</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Коллега</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руководителей исполнительных органов,</w:t>
            </w:r>
            <w:r>
              <w:br/>
            </w:r>
            <w:r>
              <w:rPr>
                <w:rFonts w:ascii="Times New Roman"/>
                <w:b w:val="false"/>
                <w:i w:val="false"/>
                <w:color w:val="000000"/>
                <w:sz w:val="20"/>
              </w:rPr>
              <w:t>финансируемых из областного бюджета,</w:t>
            </w:r>
            <w:r>
              <w:br/>
            </w:r>
            <w:r>
              <w:rPr>
                <w:rFonts w:ascii="Times New Roman"/>
                <w:b w:val="false"/>
                <w:i w:val="false"/>
                <w:color w:val="000000"/>
                <w:sz w:val="20"/>
              </w:rPr>
              <w:t>и административных государственных</w:t>
            </w:r>
            <w:r>
              <w:br/>
            </w:r>
            <w:r>
              <w:rPr>
                <w:rFonts w:ascii="Times New Roman"/>
                <w:b w:val="false"/>
                <w:i w:val="false"/>
                <w:color w:val="000000"/>
                <w:sz w:val="20"/>
              </w:rPr>
              <w:t>служащих аппарата акима</w:t>
            </w:r>
            <w:r>
              <w:br/>
            </w:r>
            <w:r>
              <w:rPr>
                <w:rFonts w:ascii="Times New Roman"/>
                <w:b w:val="false"/>
                <w:i w:val="false"/>
                <w:color w:val="000000"/>
                <w:sz w:val="20"/>
              </w:rPr>
              <w:t>Южно-Казахстанской области</w:t>
            </w:r>
            <w:r>
              <w:br/>
            </w:r>
            <w:r>
              <w:rPr>
                <w:rFonts w:ascii="Times New Roman"/>
                <w:b w:val="false"/>
                <w:i w:val="false"/>
                <w:color w:val="000000"/>
                <w:sz w:val="20"/>
              </w:rPr>
              <w:t>корпуса "Б"</w:t>
            </w:r>
          </w:p>
        </w:tc>
      </w:tr>
    </w:tbl>
    <w:p>
      <w:pPr>
        <w:spacing w:after="0"/>
        <w:ind w:left="0"/>
        <w:jc w:val="left"/>
      </w:pPr>
      <w:r>
        <w:rPr>
          <w:rFonts w:ascii="Times New Roman"/>
          <w:b/>
          <w:i w:val="false"/>
          <w:color w:val="000000"/>
        </w:rPr>
        <w:t xml:space="preserve"> Протокол заседания Комиссии по оценке</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(наименование государственного органа)</w:t>
      </w:r>
      <w:r>
        <w:br/>
      </w:r>
      <w:r>
        <w:rPr>
          <w:rFonts w:ascii="Times New Roman"/>
          <w:b w:val="false"/>
          <w:i w:val="false"/>
          <w:color w:val="000000"/>
          <w:sz w:val="28"/>
        </w:rPr>
        <w:t>________________________________________________________________________</w:t>
      </w:r>
      <w:r>
        <w:br/>
      </w:r>
      <w:r>
        <w:rPr>
          <w:rFonts w:ascii="Times New Roman"/>
          <w:b w:val="false"/>
          <w:i/>
          <w:color w:val="000000"/>
          <w:sz w:val="28"/>
        </w:rPr>
        <w:t>(вид оценки : квартальная / годовая и оцениваемый период (квартал и (или) год)</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Результаты оценки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4247"/>
        <w:gridCol w:w="1541"/>
        <w:gridCol w:w="3842"/>
        <w:gridCol w:w="729"/>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служащих </w:t>
            </w:r>
            <w:r>
              <w:rPr>
                <w:rFonts w:ascii="Times New Roman"/>
                <w:b w:val="false"/>
                <w:i/>
                <w:color w:val="000000"/>
                <w:sz w:val="20"/>
              </w:rPr>
              <w:t>(при его наличии)</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Корректировка Комиссей результатов оценки </w:t>
            </w:r>
            <w:r>
              <w:rPr>
                <w:rFonts w:ascii="Times New Roman"/>
                <w:b w:val="false"/>
                <w:i/>
                <w:color w:val="000000"/>
                <w:sz w:val="20"/>
              </w:rPr>
              <w:t>(в случае наличия)</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Заключение Комиссии: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Проверено:</w:t>
      </w:r>
      <w:r>
        <w:br/>
      </w:r>
      <w:r>
        <w:rPr>
          <w:rFonts w:ascii="Times New Roman"/>
          <w:b w:val="false"/>
          <w:i w:val="false"/>
          <w:color w:val="000000"/>
          <w:sz w:val="28"/>
        </w:rPr>
        <w:t>
      Секретарь Комиссии: _______________________ Дата: _____________</w:t>
      </w:r>
      <w:r>
        <w:br/>
      </w:r>
      <w:r>
        <w:rPr>
          <w:rFonts w:ascii="Times New Roman"/>
          <w:b w:val="false"/>
          <w:i w:val="false"/>
          <w:color w:val="000000"/>
          <w:sz w:val="28"/>
        </w:rPr>
        <w:t xml:space="preserve"> (</w:t>
      </w:r>
      <w:r>
        <w:rPr>
          <w:rFonts w:ascii="Times New Roman"/>
          <w:b w:val="false"/>
          <w:i/>
          <w:color w:val="000000"/>
          <w:sz w:val="28"/>
        </w:rPr>
        <w:t>Ф.И.О (при его наличии)., подпись</w:t>
      </w:r>
      <w:r>
        <w:rPr>
          <w:rFonts w:ascii="Times New Roman"/>
          <w:b w:val="false"/>
          <w:i w:val="false"/>
          <w:color w:val="000000"/>
          <w:sz w:val="28"/>
        </w:rPr>
        <w:t>)</w:t>
      </w:r>
      <w:r>
        <w:br/>
      </w:r>
      <w:r>
        <w:rPr>
          <w:rFonts w:ascii="Times New Roman"/>
          <w:b w:val="false"/>
          <w:i w:val="false"/>
          <w:color w:val="000000"/>
          <w:sz w:val="28"/>
        </w:rPr>
        <w:t>Председатель Комиссии: _____________________ Дата: ____________</w:t>
      </w:r>
      <w:r>
        <w:br/>
      </w:r>
      <w:r>
        <w:rPr>
          <w:rFonts w:ascii="Times New Roman"/>
          <w:b w:val="false"/>
          <w:i w:val="false"/>
          <w:color w:val="000000"/>
          <w:sz w:val="28"/>
        </w:rPr>
        <w:t xml:space="preserve"> (</w:t>
      </w:r>
      <w:r>
        <w:rPr>
          <w:rFonts w:ascii="Times New Roman"/>
          <w:b w:val="false"/>
          <w:i/>
          <w:color w:val="000000"/>
          <w:sz w:val="28"/>
        </w:rPr>
        <w:t>Ф.И.О (при его наличии)., подпись</w:t>
      </w:r>
      <w:r>
        <w:rPr>
          <w:rFonts w:ascii="Times New Roman"/>
          <w:b w:val="false"/>
          <w:i w:val="false"/>
          <w:color w:val="000000"/>
          <w:sz w:val="28"/>
        </w:rPr>
        <w:t>)</w:t>
      </w:r>
      <w:r>
        <w:br/>
      </w:r>
      <w:r>
        <w:rPr>
          <w:rFonts w:ascii="Times New Roman"/>
          <w:b w:val="false"/>
          <w:i w:val="false"/>
          <w:color w:val="000000"/>
          <w:sz w:val="28"/>
        </w:rPr>
        <w:t>Член Комиссии: ____________________________ Дата: _____________</w:t>
      </w:r>
      <w:r>
        <w:br/>
      </w:r>
      <w:r>
        <w:rPr>
          <w:rFonts w:ascii="Times New Roman"/>
          <w:b w:val="false"/>
          <w:i w:val="false"/>
          <w:color w:val="000000"/>
          <w:sz w:val="28"/>
        </w:rPr>
        <w:t xml:space="preserve"> (</w:t>
      </w:r>
      <w:r>
        <w:rPr>
          <w:rFonts w:ascii="Times New Roman"/>
          <w:b w:val="false"/>
          <w:i/>
          <w:color w:val="000000"/>
          <w:sz w:val="28"/>
        </w:rPr>
        <w:t>Ф.И.О (при его наличии)., подпись</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