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ca31" w14:textId="cbc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30 июня 2016 года № 264. Зарегистрировано Департаментом юстиции Атырауской области 27 июля 2016 года № 3571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Бектемирова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Курмангазинского района от "30" июня 2016 года № 264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и использования безнадзорных животных поступивших в коммунальную собственность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правила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поступления и использования безнадзорных животных,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Если в течении шести месяцев с момента заявления о задержании рабочего и крупного рогатого скота и двух месяцев –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 отказе этого лица от приобретения в собственность содержавшихся у него животных, они поступают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оценке и (или) приема-передачи Имущества (далее –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Животные, поступившие в районную коммунальную собственность, закрепляются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"отдел экономики и финансов Курмангазинского района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– комиссия) в течении срока временного содержания,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недостижении согласия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Средства от продажи животных, в порядке определяемом законодательством полностью засчитываются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