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387ea" w14:textId="66387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Кызылкогинского районного маслихата от 21 декабря 2015 года № ХХХVI-3 "О районном бюджете на 2016-2018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Кызылкогинского районного маслихата Атырауской области от 26 апреля 2016 года № II-3. Зарегистрировано Департаментом юстиции Атырауской области 29 апреля 2016 года № 3498. Утратило силу решением Кызылкогинского районного маслихата Атырауской области от 28 марта 2017 года № X-3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Кызылкогинского районного маслихата Атырауской области от 28.03.2017 № </w:t>
      </w:r>
      <w:r>
        <w:rPr>
          <w:rFonts w:ascii="Times New Roman"/>
          <w:b w:val="false"/>
          <w:i w:val="false"/>
          <w:color w:val="ff0000"/>
          <w:sz w:val="28"/>
        </w:rPr>
        <w:t>X-3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и рассмотрев постановление районного акимата от 25 апреля 2016 года № 85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21 декабря 2015 года № ХХХVI-3 "О районном бюджете на 2016-2018 годы" (зарегистрированное в реестре государственной регистрации нормативных правовых актов за № 3437, опубликованное в районной газете "Кызылкога" 4 февраля 2016 года)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"4 171 179" заменить цифрами "4 659 542";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"863 701" заменить цифрами "797 971";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"120 110" заменить цифрами "144 994";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"1 724 555" заменить цифрами "3 680 284".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"4 171 179" заменить цифрами "4 659 542".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"- 28 634" заменить цифрами "- 58 245".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 6)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"финансирование дефицита (использование профицита) бюджета - 58 245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поступление займов – 28 634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займов - 0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используемые остатки бюджетных средств – 29 611 тысяч тенге".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подпункте 2):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"745 300" заменить цифрами "760 196";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подпункте 8):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"22 655" заменить цифрами "40 586";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подпункте 9):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"2 400" заменить цифрами "2 590";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подпункте 10):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"18 721" заменить цифрами "22 655";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подпункте 13):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"4 566" заменить цифрами "23 846";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подпункте 14):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"38 114" заменить цифрами "47 925";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дополнить подпунктами 15), 16), 17), 18), 19)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"15) на обеспечение экономической стабильности – 47 194 тысяч тенге;"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"16) на обеспечение компенсации потерь местных бюджетов – 40 846 тысяч тенге;"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"17) на обслуживание системы электронного обучения "e-learning" – 7 480 тысяч тенге;"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"18) на приобретение спецтехники и оборудования для жилищно-коммунального хозяйства – 23 025 тысяч тенге;"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"19) на содержание детско-юношеских спортивных школ – 34 219 тысяч тенге;"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подпункте 2):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"114 200" заменить цифрами "141 738";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дополнить подпунктами 3), 4)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"3) на проектирование, развитие и (или) обустройство инженерно-коммуникационной инфраструктуры – 200 000 тысяч тенге;"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"4) на строительство и реконструкцию объектов образования – 53 254 тысяч тенге.".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Указанное решение дополнить </w:t>
      </w:r>
      <w:r>
        <w:rPr>
          <w:rFonts w:ascii="Times New Roman"/>
          <w:b w:val="false"/>
          <w:i w:val="false"/>
          <w:color w:val="000000"/>
          <w:sz w:val="28"/>
        </w:rPr>
        <w:t>приложением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данному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Контроль за исполнением настоящего решения возложить на постоянную комиссию районного маслихата по бюджету, финансам, экономике, развитии предпринимательства и экологии (А. Баймуратова).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Настоящее решение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Аккайнанов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Бейскали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ІІ сессии районного маслихата от 26 апреля 2016 года № ІІ-3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ХХХVІ сессии районного маслихата от 21 декабря 2015 года № ХХХVІ-3</w:t>
            </w:r>
          </w:p>
        </w:tc>
      </w:tr>
    </w:tbl>
    <w:bookmarkStart w:name="z54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2016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"/>
        <w:gridCol w:w="869"/>
        <w:gridCol w:w="508"/>
        <w:gridCol w:w="7363"/>
        <w:gridCol w:w="305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 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4 659 542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797 971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557 420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527 460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3 680 284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3 680 284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3 680 284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2016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3"/>
        <w:gridCol w:w="393"/>
        <w:gridCol w:w="460"/>
        <w:gridCol w:w="1117"/>
        <w:gridCol w:w="1117"/>
        <w:gridCol w:w="6056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4 659 542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355 591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286 132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67 593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занятости, социальных программ и регистрации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2 831 194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465 649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366 680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284 297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82 383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2 248 621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2 199 143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2 050 277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65 712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занятости, социальных программ и регистрации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152 849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занятости, социальных программ и регистрации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 обслуживания пенсионеров 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занятости, социальных программ и регистрации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745 673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528 346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50 864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232 825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74 656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41 774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41 774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41 774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0"/>
        <w:gridCol w:w="1627"/>
        <w:gridCol w:w="950"/>
        <w:gridCol w:w="4653"/>
        <w:gridCol w:w="412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V. Дефицит (профицит)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-58245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 Финансирование дефицита (использования профицита)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8"/>
        <w:gridCol w:w="2358"/>
        <w:gridCol w:w="1378"/>
        <w:gridCol w:w="1872"/>
        <w:gridCol w:w="53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ІІ сессии районного маслихата от 26 апреля 2016 года № ІІ-3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ХХХVІ сессии районного маслихата от 21 декабря 2015 года № ХХХVІ-3</w:t>
            </w:r>
          </w:p>
        </w:tc>
      </w:tr>
    </w:tbl>
    <w:bookmarkStart w:name="z28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финансирования через аппараты акимов сельских округов на 2016 год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(тысяч тенге)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9"/>
        <w:gridCol w:w="3105"/>
        <w:gridCol w:w="1349"/>
        <w:gridCol w:w="1349"/>
        <w:gridCol w:w="1349"/>
        <w:gridCol w:w="1349"/>
        <w:gridCol w:w="1599"/>
        <w:gridCol w:w="1351"/>
      </w:tblGrid>
      <w:tr>
        <w:trPr>
          <w:trHeight w:val="30" w:hRule="atLeast"/>
        </w:trPr>
        <w:tc>
          <w:tcPr>
            <w:tcW w:w="8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Мукур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Коздигара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Кызылкога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Сагиз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Жангелдин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3"/>
        <w:gridCol w:w="3410"/>
        <w:gridCol w:w="1482"/>
        <w:gridCol w:w="1482"/>
        <w:gridCol w:w="1755"/>
        <w:gridCol w:w="1482"/>
        <w:gridCol w:w="1756"/>
      </w:tblGrid>
      <w:tr>
        <w:trPr>
          <w:trHeight w:val="30" w:hRule="atLeast"/>
        </w:trPr>
        <w:tc>
          <w:tcPr>
            <w:tcW w:w="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Тасшагил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Миялы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Тайсойган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ІІ сессии районного маслихата от 26 апреля 2016 года № ІІ-3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 ХХХVІ сессии районного маслихата от 21 декабря 2015 года № ХХХVІ-3</w:t>
            </w:r>
          </w:p>
        </w:tc>
      </w:tr>
    </w:tbl>
    <w:bookmarkStart w:name="z31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трансферты органам местного самоуправления в разрезе аппарат района в городе, города районного значения, поселка, села, сельского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3"/>
        <w:gridCol w:w="1073"/>
        <w:gridCol w:w="1073"/>
        <w:gridCol w:w="1073"/>
        <w:gridCol w:w="1319"/>
        <w:gridCol w:w="1073"/>
        <w:gridCol w:w="1074"/>
        <w:gridCol w:w="1074"/>
        <w:gridCol w:w="1074"/>
        <w:gridCol w:w="1074"/>
        <w:gridCol w:w="1320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Мукур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Коздигара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Кызылкога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Сагиз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Жангелдин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Тасшагил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Миялы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Тайсойган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