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e724" w14:textId="89ce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XXXIV cессии районного маслихата V созыва от 23 декабря 2015 года № 291-V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11 июля 2016 года № 36-VI. Зарегистрировано Департаментом юстиции Атырауской области 15 июля 2016 года № 3568. Утратило силу решением Исатайского районного маслихата Атырауской области от 24 марта 2017 года № 80-VI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Исатайского районного маслихата Атырауской области от 24.03.2017 № </w:t>
      </w:r>
      <w:r>
        <w:rPr>
          <w:rFonts w:ascii="Times New Roman"/>
          <w:b w:val="false"/>
          <w:i w:val="false"/>
          <w:color w:val="ff0000"/>
          <w:sz w:val="28"/>
        </w:rPr>
        <w:t>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109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Исатайский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291-V "О районном бюджете на 2016-2018 годы" (зарегистрировано в реестре государственной регистрации нормативных правовых актов за № 3444, опубликованно 21 января 2016 года в газете "Нарын таны")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"3 437 065" заменить цифрами "3 681 226";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"1 707 590" заменить цифрами "1 858 770";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"5 320" заменить цифрами "7 615";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"3 060" заменить цифрами "4 648";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"1 721 095" заменить цифрами "1 810 193";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"3 458 632" заменить цифрами "3 702 793";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"121 416" заменить цифрами "130 542";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"18 971" заменить цифрами "82 084";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"11 532" заменить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"22 172 тысяч тенге - на укрепление материально-технической базы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3 818 тысяч тенге – на организацию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2 400 тысяч тенге – на разработку проектно-сметной документации для капитального ремонта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</w:t>
      </w:r>
      <w:r>
        <w:rPr>
          <w:rFonts w:ascii="Times New Roman"/>
          <w:b w:val="false"/>
          <w:i w:val="false"/>
          <w:color w:val="000000"/>
          <w:sz w:val="28"/>
        </w:rPr>
        <w:t>постоянную комиссию районного маслихата по бюджету, финансам, развитию предпринимательства, аграрных вопросов и экологии (А. Рахметов).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11 июля 2016 года №36-VІ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декабря 2015 года №291-V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576"/>
        <w:gridCol w:w="1576"/>
        <w:gridCol w:w="5301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849"/>
        <w:gridCol w:w="1849"/>
        <w:gridCol w:w="3726"/>
        <w:gridCol w:w="3573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районного маслихата от 11 июля 2016 года № 36-VІ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23 декабря 2015 года № 291-V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59"/>
              <w:gridCol w:w="2946"/>
              <w:gridCol w:w="2149"/>
              <w:gridCol w:w="1832"/>
              <w:gridCol w:w="2149"/>
              <w:gridCol w:w="2165"/>
            </w:tblGrid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Программа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бюджетных программ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Аккистау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Исатай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Жанбай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Забурун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по обеспечению деятельности акима района в городе, города районного значения, поселка, села, сельского округа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33 625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16 981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35 827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15 879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Оказание социальной помощи нуждающимся гражданам на дому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4 496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2 167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2 932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2 747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деятельности организаций дошкольного воспитания и обучения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159 626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20 646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32 828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19 576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культурно-досуговой работы на местном уровне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6 281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6 360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6 091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 сохранения государственного жилищного фонда города районного значения, поселка, села, сельского округа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324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 водоснабжения населенных пунктов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1 194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1 798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1 933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1 203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Капитальные расходы государственного органа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7 355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Капитальные расходы подведомственных государственных учреждений и организаций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12 574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1 276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Реализация мер по содействию экономическому развитию регионов в рамках Программы "Развитие регионов"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8 625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1 388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2 905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1 144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Реализация государственного образовательного заказа в дошкольных организациях образования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46 144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7 495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15 046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3 919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273 963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58 032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97 831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50 739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Программа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бюджетных программ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Нарын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Камыскала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Тущыкудук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Сумма (тыс.тенге)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по обеспечению деятельности акима района в городе, города районного значения, поселка, села, сельского округа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11 573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18 705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24 193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156 783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Оказание социальной помощи нуждающимся гражданам на дому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2 768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3 795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19 362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деятельности организаций дошкольного воспитания и обучения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29 752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47 430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310 044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культурно-досуговой работы на местном уровне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5 840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12 036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17 744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54 352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 сохранения государственного жилищного фонда города районного значения, поселка, села, сельского округа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324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 водоснабжения населенных пунктов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1 960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1 912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10 000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Капитальные расходы государственного органа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7 535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Капитальные расходы подведомственных государственных учреждений и организаций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2 246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14 000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30 096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Реализация мер по содействию экономическому развитию регионов в рамках Программы "Развитие регионов"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1 240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3 660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4 745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23 707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Реализация государственного образовательного заказа в дошкольных организациях образования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19 619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20 667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112 890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41 161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68 881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134 486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725 093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2016 год аппаратов акимов сельских округов (тысяч тенге)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