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e038" w14:textId="454e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both"/>
      </w:pPr>
      <w:r>
        <w:rPr>
          <w:rFonts w:ascii="Times New Roman"/>
          <w:b w:val="false"/>
          <w:i w:val="false"/>
          <w:color w:val="000000"/>
          <w:sz w:val="28"/>
        </w:rPr>
        <w:t>Решение акима Бейбарыского сельского округа Махамбетского района Атырауской области от 11 июля 2016 года № 25. Зарегистрировано Департаментом юстиции Атырауской области 15 июля 2016 года № 3566</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Государственного учреждения "Махамбетская районная территориальная инспекция Комитета ветеринарного контроля и надзора Министерства сельского хозяйства Республики Казахстан" за № 08/105 от 17 мая 2016 года аким Бейбарыского сельского окргуга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В связи с возникновением болезни пастереллез установить ограничительные мероприятия на территории Бейбарысского сельского округа.</w:t>
      </w:r>
      <w:r>
        <w:br/>
      </w:r>
      <w:r>
        <w:rPr>
          <w:rFonts w:ascii="Times New Roman"/>
          <w:b w:val="false"/>
          <w:i w:val="false"/>
          <w:color w:val="000000"/>
          <w:sz w:val="28"/>
        </w:rPr>
        <w:t>
      </w:t>
      </w:r>
      <w:r>
        <w:rPr>
          <w:rFonts w:ascii="Times New Roman"/>
          <w:b w:val="false"/>
          <w:i w:val="false"/>
          <w:color w:val="000000"/>
          <w:sz w:val="28"/>
        </w:rPr>
        <w:t>2. Рекомендовать коммунальному государственному предприятию на праве хозяйственного ведения "Махамбетская центральная районная больница" Управления здравоохранения Атырауской области (по согласованию), Республиканскому государственному учреждению "Махамбетское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Сатымкызы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МЦРБ _____________                                           МРУПЗПП 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"Махамбетская центральная</w:t>
            </w:r>
            <w:r>
              <w:br/>
            </w:r>
            <w:r>
              <w:rPr>
                <w:rFonts w:ascii="Times New Roman"/>
                <w:b w:val="false"/>
                <w:i/>
                <w:color w:val="000000"/>
                <w:sz w:val="20"/>
              </w:rPr>
              <w:t>районная больница" Управления</w:t>
            </w:r>
            <w:r>
              <w:br/>
            </w:r>
            <w:r>
              <w:rPr>
                <w:rFonts w:ascii="Times New Roman"/>
                <w:b w:val="false"/>
                <w:i/>
                <w:color w:val="000000"/>
                <w:sz w:val="20"/>
              </w:rPr>
              <w:t>здравоохранения Атырауской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Сабиров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"11" июля 2016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"Махамбетское районное управление</w:t>
            </w:r>
            <w:r>
              <w:br/>
            </w:r>
            <w:r>
              <w:rPr>
                <w:rFonts w:ascii="Times New Roman"/>
                <w:b w:val="false"/>
                <w:i/>
                <w:color w:val="000000"/>
                <w:sz w:val="20"/>
              </w:rPr>
              <w:t>по защите прав потребителей</w:t>
            </w:r>
            <w:r>
              <w:br/>
            </w:r>
            <w:r>
              <w:rPr>
                <w:rFonts w:ascii="Times New Roman"/>
                <w:b w:val="false"/>
                <w:i/>
                <w:color w:val="000000"/>
                <w:sz w:val="20"/>
              </w:rPr>
              <w:t>Департамента по защите прав</w:t>
            </w:r>
            <w:r>
              <w:br/>
            </w:r>
            <w:r>
              <w:rPr>
                <w:rFonts w:ascii="Times New Roman"/>
                <w:b w:val="false"/>
                <w:i/>
                <w:color w:val="000000"/>
                <w:sz w:val="20"/>
              </w:rPr>
              <w:t>потребителей Атырауской области</w:t>
            </w:r>
            <w:r>
              <w:br/>
            </w:r>
            <w:r>
              <w:rPr>
                <w:rFonts w:ascii="Times New Roman"/>
                <w:b w:val="false"/>
                <w:i/>
                <w:color w:val="000000"/>
                <w:sz w:val="20"/>
              </w:rPr>
              <w:t>Комитета по защите прав</w:t>
            </w:r>
            <w:r>
              <w:br/>
            </w:r>
            <w:r>
              <w:rPr>
                <w:rFonts w:ascii="Times New Roman"/>
                <w:b w:val="false"/>
                <w:i/>
                <w:color w:val="000000"/>
                <w:sz w:val="20"/>
              </w:rPr>
              <w:t>потребителей Министерства</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Мамаева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"11" июля 2016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