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1b08" w14:textId="2451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Атырауской области от 14 августа 2015 года № 250 "Об утверждении регламента государственной услуги "Выдача заключений государственной экологической экспертизы для объектов ІІ, ІІІ и ІV категории"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26 апреля 2016 года № 83. Зарегистрировано Департаментом юстиции Атырауской области 27 мая 2016 года № 3529. Утратило силу постановлением акимата Атырауской области от 25 декабря 2019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25.12.2019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Атырауской области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14 августа 2015 года № 250 "Об утверждении регламента государственной услуги "Выдача заключений государственной экологической экспертизы для объектов II, III и IV категории" (зарегистрировано в реестре государственной регистрации нормативных правовых актов № 3293, опубликовано 1 октября 2015 года в газете "Прикаспийская коммуна") следующие изменения:</w:t>
      </w:r>
    </w:p>
    <w:p>
      <w:pPr>
        <w:spacing w:after="0"/>
        <w:ind w:left="0"/>
        <w:jc w:val="both"/>
      </w:pPr>
      <w:r>
        <w:rPr>
          <w:rFonts w:ascii="Times New Roman"/>
          <w:b w:val="false"/>
          <w:i w:val="false"/>
          <w:color w:val="000000"/>
          <w:sz w:val="28"/>
        </w:rPr>
        <w:t>
      в приложении:</w:t>
      </w:r>
    </w:p>
    <w:p>
      <w:pPr>
        <w:spacing w:after="0"/>
        <w:ind w:left="0"/>
        <w:jc w:val="both"/>
      </w:pPr>
      <w:r>
        <w:rPr>
          <w:rFonts w:ascii="Times New Roman"/>
          <w:b w:val="false"/>
          <w:i w:val="false"/>
          <w:color w:val="000000"/>
          <w:sz w:val="28"/>
        </w:rPr>
        <w:t>
      в Регламенте государственной услуги "Выдача заключений государственной экологической экспертизы для объектов II, III и IV категории", утвержденном указанным постановлением:</w:t>
      </w:r>
    </w:p>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после слов "(далее - Стандарт)" дополнить словами "(зарегистрированный в реестре государственной регистрации нормативных правовых актов № 11229)";</w:t>
      </w:r>
    </w:p>
    <w:p>
      <w:pPr>
        <w:spacing w:after="0"/>
        <w:ind w:left="0"/>
        <w:jc w:val="both"/>
      </w:pPr>
      <w:r>
        <w:rPr>
          <w:rFonts w:ascii="Times New Roman"/>
          <w:b w:val="false"/>
          <w:i w:val="false"/>
          <w:color w:val="000000"/>
          <w:sz w:val="28"/>
        </w:rPr>
        <w:t>
      в абзаце шестом подпункта 2) пункта 8 в тексте на русском языке слово "работник" заменить словом "работника";</w:t>
      </w:r>
    </w:p>
    <w:p>
      <w:pPr>
        <w:spacing w:after="0"/>
        <w:ind w:left="0"/>
        <w:jc w:val="both"/>
      </w:pPr>
      <w:r>
        <w:rPr>
          <w:rFonts w:ascii="Times New Roman"/>
          <w:b w:val="false"/>
          <w:i w:val="false"/>
          <w:color w:val="000000"/>
          <w:sz w:val="28"/>
        </w:rPr>
        <w:t>
      по всему тексту слова "ЦОН", "ЦОНа" заменить словами "Государственная корпорация", "Государственной корпорации", "Государственную корпорацию", слова "центром обслуживания населения" заменить словами "Государственной корпорацией", слова "отдела государственной экологической экспертизы" заменить словами "отдела государственной экологической экспертизы и выдачи разрешения";</w:t>
      </w:r>
    </w:p>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Накпаева С. Ж. </w:t>
      </w:r>
      <w:r>
        <w:rPr>
          <w:rFonts w:ascii="Times New Roman"/>
          <w:b/>
          <w:i w:val="false"/>
          <w:color w:val="000000"/>
          <w:sz w:val="28"/>
        </w:rPr>
        <w:t>-</w:t>
      </w:r>
      <w:r>
        <w:rPr>
          <w:rFonts w:ascii="Times New Roman"/>
          <w:b w:val="false"/>
          <w:i w:val="false"/>
          <w:color w:val="000000"/>
          <w:sz w:val="28"/>
        </w:rPr>
        <w:t xml:space="preserve"> заместителя акима Атырауской области.</w:t>
      </w:r>
    </w:p>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873"/>
        <w:gridCol w:w="4657"/>
      </w:tblGrid>
      <w:tr>
        <w:trPr>
          <w:trHeight w:val="30" w:hRule="atLeast"/>
        </w:trPr>
        <w:tc>
          <w:tcPr>
            <w:tcW w:w="78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постановлению акимата Атырауской области </w:t>
            </w:r>
            <w:r>
              <w:rPr>
                <w:rFonts w:ascii="Times New Roman"/>
                <w:b w:val="false"/>
                <w:i w:val="false"/>
                <w:color w:val="000000"/>
                <w:sz w:val="20"/>
              </w:rPr>
              <w:t>от "26" апреля 2016 г. № 83</w:t>
            </w:r>
            <w:r>
              <w:rPr>
                <w:rFonts w:ascii="Times New Roman"/>
                <w:b w:val="false"/>
                <w:i w:val="false"/>
                <w:color w:val="000000"/>
                <w:sz w:val="20"/>
              </w:rPr>
              <w:t xml:space="preserve"> Приложение 1</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заключений государственной </w:t>
            </w:r>
            <w:r>
              <w:rPr>
                <w:rFonts w:ascii="Times New Roman"/>
                <w:b w:val="false"/>
                <w:i w:val="false"/>
                <w:color w:val="000000"/>
                <w:sz w:val="20"/>
              </w:rPr>
              <w:t>экологической экспертизы для объектов</w:t>
            </w:r>
            <w:r>
              <w:rPr>
                <w:rFonts w:ascii="Times New Roman"/>
                <w:b w:val="false"/>
                <w:i w:val="false"/>
                <w:color w:val="000000"/>
                <w:sz w:val="20"/>
              </w:rPr>
              <w:t xml:space="preserve"> II, III и IV категорий"</w:t>
            </w:r>
          </w:p>
        </w:tc>
      </w:tr>
    </w:tbl>
    <w:bookmarkStart w:name="z28" w:id="0"/>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(действии) </w:t>
      </w:r>
    </w:p>
    <w:bookmarkEnd w:id="0"/>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постановлению акимата Атырауской области от "26" апреля 2016 г.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Регламенту государственной услуги "Выдача заключений государственной </w:t>
            </w:r>
            <w:r>
              <w:rPr>
                <w:rFonts w:ascii="Times New Roman"/>
                <w:b w:val="false"/>
                <w:i w:val="false"/>
                <w:color w:val="000000"/>
                <w:sz w:val="20"/>
              </w:rPr>
              <w:t>экологической экспертизы для объектов II, III и IV категорий"</w:t>
            </w:r>
          </w:p>
        </w:tc>
      </w:tr>
    </w:tbl>
    <w:bookmarkStart w:name="z37" w:id="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заключений государственной экологической экспертизы для объектов II, III и IV категорий" </w:t>
      </w:r>
    </w:p>
    <w:bookmarkEnd w:id="1"/>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69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373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постановлению акимата Атырауской области</w:t>
            </w:r>
            <w:r>
              <w:rPr>
                <w:rFonts w:ascii="Times New Roman"/>
                <w:b w:val="false"/>
                <w:i w:val="false"/>
                <w:color w:val="000000"/>
                <w:sz w:val="20"/>
              </w:rPr>
              <w:t xml:space="preserve"> от "26" апреля 2016 г.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Регламенту государственной услуги</w:t>
            </w:r>
            <w:r>
              <w:rPr>
                <w:rFonts w:ascii="Times New Roman"/>
                <w:b w:val="false"/>
                <w:i w:val="false"/>
                <w:color w:val="000000"/>
                <w:sz w:val="20"/>
              </w:rPr>
              <w:t xml:space="preserve"> "Выдача заключений государственной</w:t>
            </w:r>
            <w:r>
              <w:rPr>
                <w:rFonts w:ascii="Times New Roman"/>
                <w:b w:val="false"/>
                <w:i w:val="false"/>
                <w:color w:val="000000"/>
                <w:sz w:val="20"/>
              </w:rPr>
              <w:t xml:space="preserve"> экологической экспертизы для объектов</w:t>
            </w:r>
            <w:r>
              <w:rPr>
                <w:rFonts w:ascii="Times New Roman"/>
                <w:b w:val="false"/>
                <w:i w:val="false"/>
                <w:color w:val="000000"/>
                <w:sz w:val="20"/>
              </w:rPr>
              <w:t xml:space="preserve"> II, III и IV категорий"</w:t>
            </w:r>
          </w:p>
        </w:tc>
      </w:tr>
    </w:tbl>
    <w:bookmarkStart w:name="z54" w:id="2"/>
    <w:p>
      <w:pPr>
        <w:spacing w:after="0"/>
        <w:ind w:left="0"/>
        <w:jc w:val="left"/>
      </w:pPr>
      <w:r>
        <w:rPr>
          <w:rFonts w:ascii="Times New Roman"/>
          <w:b/>
          <w:i w:val="false"/>
          <w:color w:val="000000"/>
        </w:rPr>
        <w:t xml:space="preserve"> Диаграмма №1 функционального взаимодействия при оказании государственной услуги через Государственную корпорацию </w:t>
      </w:r>
    </w:p>
    <w:bookmarkEnd w:id="2"/>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55" w:id="3"/>
    <w:p>
      <w:pPr>
        <w:spacing w:after="0"/>
        <w:ind w:left="0"/>
        <w:jc w:val="left"/>
      </w:pPr>
      <w:r>
        <w:rPr>
          <w:rFonts w:ascii="Times New Roman"/>
          <w:b/>
          <w:i w:val="false"/>
          <w:color w:val="000000"/>
        </w:rPr>
        <w:t xml:space="preserve"> Диаграмма №2 функционального взаимодействия при оказании государственной услуги через портал </w:t>
      </w:r>
    </w:p>
    <w:bookmarkEnd w:id="3"/>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57" w:id="4"/>
    <w:p>
      <w:pPr>
        <w:spacing w:after="0"/>
        <w:ind w:left="0"/>
        <w:jc w:val="both"/>
      </w:pPr>
      <w:r>
        <w:rPr>
          <w:rFonts w:ascii="Times New Roman"/>
          <w:b w:val="false"/>
          <w:i w:val="false"/>
          <w:color w:val="000000"/>
          <w:sz w:val="28"/>
        </w:rPr>
        <w:t>
      Таблица. Условные обозначения</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