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93c0" w14:textId="c7693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маслихата района Шал акына Северо - Казахстанской области от 23 декабря 2015 года № 44/4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30 июня 2016 года № 4/4. Зарегистрировано Департаментом юстиции Северо-Казахстанской области 27 июля 2016 года № 3840. Утратило силу решением маслихата района Шал акына Северо-Казахстанской области от 27 марта 2017 года № 12/1</w:t>
      </w:r>
    </w:p>
    <w:p>
      <w:pPr>
        <w:spacing w:after="0"/>
        <w:ind w:left="0"/>
        <w:jc w:val="left"/>
      </w:pPr>
      <w:r>
        <w:rPr>
          <w:rFonts w:ascii="Times New Roman"/>
          <w:b w:val="false"/>
          <w:i w:val="false"/>
          <w:color w:val="ff0000"/>
          <w:sz w:val="28"/>
        </w:rPr>
        <w:t xml:space="preserve">      Сноска. Утратило силу решением маслихата района Шал акына Северо-Казахстанской области от 27.03.2017 </w:t>
      </w:r>
      <w:r>
        <w:rPr>
          <w:rFonts w:ascii="Times New Roman"/>
          <w:b w:val="false"/>
          <w:i w:val="false"/>
          <w:color w:val="ff0000"/>
          <w:sz w:val="28"/>
        </w:rPr>
        <w:t>№ 12/1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маслихат района Шал акына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Шал акына Северо-Казахстанской области от 23 декабря 2015 года № 44/4 "Об утверждении Правил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(зарегистрировано в Реестре государственной регистрации нормативных правовых актов под № 3567 от 19 января 2016 года, опубликовано 12 февраля 2016 года районной газете "Парыз", 12 февраля 2016 года в районной газете "Новатор")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пунктом 72 Плана мероприятий по реализации поручений Главы Государства, данных на расширенном заседании Правительства 11 февраля 2015 года, с учетом мер экономической политики "Особого периода" и определяют порядок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при наступлении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"4) социальный контракт – соглашение между физическим лицом из числа безработных, самостоятельно занятых и малообеспеченных граждан Республики Казахстан и оралманов,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"13)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 xml:space="preserve">"13. Обусловленная денежная помощь по основанию, указанному в подпункте 15) приложения 3 к настоящим Правилам, предоставляется в виде разницы между среднедушевым доходом лица (семьи) и 60 процентами от величины прожиточного минимума, установленной в Северо-Казахстанской области, ежемесячно или единовременно за три месяца по заявлению претендента, на каждого члена семьи (лицо), и назначается на срок действия социального контракта активизации семьи. </w:t>
      </w:r>
      <w:r>
        <w:br/>
      </w:r>
      <w:r>
        <w:rPr>
          <w:rFonts w:ascii="Times New Roman"/>
          <w:b w:val="false"/>
          <w:i w:val="false"/>
          <w:color w:val="000000"/>
          <w:sz w:val="28"/>
        </w:rPr>
        <w:t>
      </w:t>
      </w:r>
      <w:r>
        <w:rPr>
          <w:rFonts w:ascii="Times New Roman"/>
          <w:b w:val="false"/>
          <w:i w:val="false"/>
          <w:color w:val="000000"/>
          <w:sz w:val="28"/>
        </w:rPr>
        <w:t>Размер обусловленной денежной помощи пересчитывается в случае изменения состава семьи с момента наступления указанных обстоятельств, но не ранее момента ее назначения.";</w:t>
      </w:r>
      <w:r>
        <w:br/>
      </w:r>
      <w:r>
        <w:rPr>
          <w:rFonts w:ascii="Times New Roman"/>
          <w:b w:val="false"/>
          <w:i w:val="false"/>
          <w:color w:val="000000"/>
          <w:sz w:val="28"/>
        </w:rPr>
        <w:t>
      </w:t>
      </w:r>
      <w:r>
        <w:rPr>
          <w:rFonts w:ascii="Times New Roman"/>
          <w:b w:val="false"/>
          <w:i w:val="false"/>
          <w:color w:val="000000"/>
          <w:sz w:val="28"/>
        </w:rPr>
        <w:t>дополнить пунктом 17-1 следующего содержания:</w:t>
      </w:r>
      <w:r>
        <w:br/>
      </w:r>
      <w:r>
        <w:rPr>
          <w:rFonts w:ascii="Times New Roman"/>
          <w:b w:val="false"/>
          <w:i w:val="false"/>
          <w:color w:val="000000"/>
          <w:sz w:val="28"/>
        </w:rPr>
        <w:t>
      </w:t>
      </w:r>
      <w:r>
        <w:rPr>
          <w:rFonts w:ascii="Times New Roman"/>
          <w:b w:val="false"/>
          <w:i w:val="false"/>
          <w:color w:val="000000"/>
          <w:sz w:val="28"/>
        </w:rPr>
        <w:t>"17-1. Социальная помощь по основанию, указанного в подпункте 20) приложения 3 к настоящим Правилам предоставляется по необходимости в размере стоимости проезда, без учета доходов.";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"18. Социальная помощь по основанию, указанного в подпункте 21) приложения 3 к настоящим Правилам предоставляется в начале учебного года в размере 160 (ста шестидесяти) месячных расчетных показателей, гражданам с учетом среднедушевого дохода лица (семьи), не превышающим прожиточного минимума.</w:t>
      </w:r>
      <w:r>
        <w:br/>
      </w:r>
      <w:r>
        <w:rPr>
          <w:rFonts w:ascii="Times New Roman"/>
          <w:b w:val="false"/>
          <w:i w:val="false"/>
          <w:color w:val="000000"/>
          <w:sz w:val="28"/>
        </w:rPr>
        <w:t>
      </w:t>
      </w:r>
      <w:r>
        <w:rPr>
          <w:rFonts w:ascii="Times New Roman"/>
          <w:b w:val="false"/>
          <w:i w:val="false"/>
          <w:color w:val="000000"/>
          <w:sz w:val="28"/>
        </w:rPr>
        <w:t>19. Среднедушевой доход лица (семьи) на оказание социальной помощи исчисляется путем деления совокупного дохода, полученных как в денежной, так и натуральной форме, за три месяца, предшествующих месяцу обращения за назначением обусловленной денежной помощи, на число членов семьи и на три месяца.</w:t>
      </w:r>
      <w:r>
        <w:br/>
      </w:r>
      <w:r>
        <w:rPr>
          <w:rFonts w:ascii="Times New Roman"/>
          <w:b w:val="false"/>
          <w:i w:val="false"/>
          <w:color w:val="000000"/>
          <w:sz w:val="28"/>
        </w:rPr>
        <w:t>
      </w:t>
      </w:r>
      <w:r>
        <w:rPr>
          <w:rFonts w:ascii="Times New Roman"/>
          <w:b w:val="false"/>
          <w:i w:val="false"/>
          <w:color w:val="000000"/>
          <w:sz w:val="28"/>
        </w:rPr>
        <w:t>Среднедушевой доход лица (семьи), претендующего на оказание обусловленной денежной помощи на основе социального контракта активизации семьи, не пересматривается в течение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Министерстве юстиции Республики Казахстан 28 августа 2009 года № 5757).";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4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xml:space="preserve"> "4. Порядок оказания обусловленной денежной помощи на основе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"35. При обращении лица (семьи) за обусловленной денежной помощью на основе социального контракта активизации семьи специалист уполномоченного органа по вопросам занятости или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лица (семьи), о ее возможностях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По результатам собеседования оформляется лист собеседования и заполняется анкета о семейном и материальном положении заявителя согласно приложению 7 и 8 к настоящим Правилам.</w:t>
      </w:r>
      <w:r>
        <w:br/>
      </w:r>
      <w:r>
        <w:rPr>
          <w:rFonts w:ascii="Times New Roman"/>
          <w:b w:val="false"/>
          <w:i w:val="false"/>
          <w:color w:val="000000"/>
          <w:sz w:val="28"/>
        </w:rPr>
        <w:t>
      </w:t>
      </w:r>
      <w:r>
        <w:rPr>
          <w:rFonts w:ascii="Times New Roman"/>
          <w:b w:val="false"/>
          <w:i w:val="false"/>
          <w:color w:val="000000"/>
          <w:sz w:val="28"/>
        </w:rPr>
        <w:t>36. После определения права на обусловленную денежную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 – индивидуальный план), согласно приложениям 9-10 к настоящим Правилам.</w:t>
      </w:r>
      <w:r>
        <w:br/>
      </w:r>
      <w:r>
        <w:rPr>
          <w:rFonts w:ascii="Times New Roman"/>
          <w:b w:val="false"/>
          <w:i w:val="false"/>
          <w:color w:val="000000"/>
          <w:sz w:val="28"/>
        </w:rPr>
        <w:t>
      </w:t>
      </w:r>
      <w:r>
        <w:rPr>
          <w:rFonts w:ascii="Times New Roman"/>
          <w:b w:val="false"/>
          <w:i w:val="false"/>
          <w:color w:val="000000"/>
          <w:sz w:val="28"/>
        </w:rPr>
        <w:t xml:space="preserve">При этом претенденты из числа самозанятых, безработных, за исключением случаев, предусмотренных пунктом 38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Законом Республики Казахстан от 6 апреля 2016 года "О занятости населения".";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5 изложить в следующей редакции:</w:t>
      </w:r>
      <w:r>
        <w:br/>
      </w:r>
      <w:r>
        <w:rPr>
          <w:rFonts w:ascii="Times New Roman"/>
          <w:b w:val="false"/>
          <w:i w:val="false"/>
          <w:color w:val="000000"/>
          <w:sz w:val="28"/>
        </w:rPr>
        <w:t>
      </w:t>
      </w:r>
      <w:r>
        <w:rPr>
          <w:rFonts w:ascii="Times New Roman"/>
          <w:b w:val="false"/>
          <w:i w:val="false"/>
          <w:color w:val="000000"/>
          <w:sz w:val="28"/>
        </w:rPr>
        <w:t>"5. Основания для прекращения и возврата предоставляемой обусловленной денежной помощи";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w:t>
      </w:r>
      <w:r>
        <w:rPr>
          <w:rFonts w:ascii="Times New Roman"/>
          <w:b w:val="false"/>
          <w:i w:val="false"/>
          <w:color w:val="000000"/>
          <w:sz w:val="28"/>
        </w:rPr>
        <w:t>"46. Мониторинг и учет предоставления обусловленной денежной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"Социальная помощь".";</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IV сессии</w:t>
            </w:r>
            <w:r>
              <w:br/>
            </w:r>
            <w:r>
              <w:rPr>
                <w:rFonts w:ascii="Times New Roman"/>
                <w:b w:val="false"/>
                <w:i/>
                <w:color w:val="000000"/>
                <w:sz w:val="20"/>
              </w:rPr>
              <w:t>маслихата района Шал акына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Ы. Махметова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маслихата</w:t>
            </w:r>
            <w:r>
              <w:br/>
            </w:r>
            <w:r>
              <w:rPr>
                <w:rFonts w:ascii="Times New Roman"/>
                <w:b w:val="false"/>
                <w:i/>
                <w:color w:val="000000"/>
                <w:sz w:val="20"/>
              </w:rPr>
              <w:t>района Шал акына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Аким</w:t>
            </w:r>
            <w:r>
              <w:br/>
            </w:r>
            <w:r>
              <w:rPr>
                <w:rFonts w:ascii="Times New Roman"/>
                <w:b w:val="false"/>
                <w:i/>
                <w:color w:val="000000"/>
                <w:sz w:val="20"/>
              </w:rPr>
              <w:t>Северо-Казахстанской области</w:t>
            </w:r>
            <w:r>
              <w:br/>
            </w:r>
            <w:r>
              <w:rPr>
                <w:rFonts w:ascii="Times New Roman"/>
                <w:b w:val="false"/>
                <w:i/>
                <w:color w:val="000000"/>
                <w:sz w:val="20"/>
              </w:rPr>
              <w:t>30 июня 2016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района Шал акына Северо-Казахстанской области от 30 июня 2016 года № 4/4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района Шал акына Северо-Казахстанской области</w:t>
            </w:r>
          </w:p>
        </w:tc>
      </w:tr>
    </w:tbl>
    <w:bookmarkStart w:name="z44" w:id="0"/>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сиротство;</w:t>
      </w:r>
      <w:r>
        <w:br/>
      </w:r>
      <w:r>
        <w:rPr>
          <w:rFonts w:ascii="Times New Roman"/>
          <w:b w:val="false"/>
          <w:i w:val="false"/>
          <w:color w:val="000000"/>
          <w:sz w:val="28"/>
        </w:rPr>
        <w:t>
      </w:t>
      </w:r>
      <w:r>
        <w:rPr>
          <w:rFonts w:ascii="Times New Roman"/>
          <w:b w:val="false"/>
          <w:i w:val="false"/>
          <w:color w:val="000000"/>
          <w:sz w:val="28"/>
        </w:rPr>
        <w:t>2)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3) безнадзорность несовершеннолетних, в том числе девиантное поведение;</w:t>
      </w:r>
      <w:r>
        <w:br/>
      </w:r>
      <w:r>
        <w:rPr>
          <w:rFonts w:ascii="Times New Roman"/>
          <w:b w:val="false"/>
          <w:i w:val="false"/>
          <w:color w:val="000000"/>
          <w:sz w:val="28"/>
        </w:rPr>
        <w:t>
      </w:t>
      </w:r>
      <w:r>
        <w:rPr>
          <w:rFonts w:ascii="Times New Roman"/>
          <w:b w:val="false"/>
          <w:i w:val="false"/>
          <w:color w:val="000000"/>
          <w:sz w:val="28"/>
        </w:rPr>
        <w:t>4)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7)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8)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9)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10)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11)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12) нахождение несовершеннолетних в организациях образования с особым режимом содержания;</w:t>
      </w:r>
      <w:r>
        <w:br/>
      </w:r>
      <w:r>
        <w:rPr>
          <w:rFonts w:ascii="Times New Roman"/>
          <w:b w:val="false"/>
          <w:i w:val="false"/>
          <w:color w:val="000000"/>
          <w:sz w:val="28"/>
        </w:rPr>
        <w:t>
      </w:t>
      </w:r>
      <w:r>
        <w:rPr>
          <w:rFonts w:ascii="Times New Roman"/>
          <w:b w:val="false"/>
          <w:i w:val="false"/>
          <w:color w:val="000000"/>
          <w:sz w:val="28"/>
        </w:rPr>
        <w:t>13) наличие среднедушевого дохода лица (семьи) не превышающего порога однократного размера прожиточного минимума;</w:t>
      </w:r>
      <w:r>
        <w:br/>
      </w:r>
      <w:r>
        <w:rPr>
          <w:rFonts w:ascii="Times New Roman"/>
          <w:b w:val="false"/>
          <w:i w:val="false"/>
          <w:color w:val="000000"/>
          <w:sz w:val="28"/>
        </w:rPr>
        <w:t>
      </w:t>
      </w:r>
      <w:r>
        <w:rPr>
          <w:rFonts w:ascii="Times New Roman"/>
          <w:b w:val="false"/>
          <w:i w:val="false"/>
          <w:color w:val="000000"/>
          <w:sz w:val="28"/>
        </w:rPr>
        <w:t xml:space="preserve">14) причинение ущерба гражданину (семье) либо его имуществу вследствие стихийного бедствия или пожара; </w:t>
      </w:r>
      <w:r>
        <w:br/>
      </w:r>
      <w:r>
        <w:rPr>
          <w:rFonts w:ascii="Times New Roman"/>
          <w:b w:val="false"/>
          <w:i w:val="false"/>
          <w:color w:val="000000"/>
          <w:sz w:val="28"/>
        </w:rPr>
        <w:t>
      </w:t>
      </w:r>
      <w:r>
        <w:rPr>
          <w:rFonts w:ascii="Times New Roman"/>
          <w:b w:val="false"/>
          <w:i w:val="false"/>
          <w:color w:val="000000"/>
          <w:sz w:val="28"/>
        </w:rPr>
        <w:t>15) наличие среднедушевого дохода, не превышающего 60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w:t>
      </w:r>
      <w:r>
        <w:br/>
      </w:r>
      <w:r>
        <w:rPr>
          <w:rFonts w:ascii="Times New Roman"/>
          <w:b w:val="false"/>
          <w:i w:val="false"/>
          <w:color w:val="000000"/>
          <w:sz w:val="28"/>
        </w:rPr>
        <w:t>
      </w:t>
      </w:r>
      <w:r>
        <w:rPr>
          <w:rFonts w:ascii="Times New Roman"/>
          <w:b w:val="false"/>
          <w:i w:val="false"/>
          <w:color w:val="000000"/>
          <w:sz w:val="28"/>
        </w:rPr>
        <w:t>16) нуждаемость участников и инвалидов Великой Отечественной войны, а также лиц, приравненных по льготам и гарантиям к участникам и инвалидам Великой Отечественной войны в зубопротезировании;</w:t>
      </w:r>
      <w:r>
        <w:br/>
      </w:r>
      <w:r>
        <w:rPr>
          <w:rFonts w:ascii="Times New Roman"/>
          <w:b w:val="false"/>
          <w:i w:val="false"/>
          <w:color w:val="000000"/>
          <w:sz w:val="28"/>
        </w:rPr>
        <w:t>
      </w:t>
      </w:r>
      <w:r>
        <w:rPr>
          <w:rFonts w:ascii="Times New Roman"/>
          <w:b w:val="false"/>
          <w:i w:val="false"/>
          <w:color w:val="000000"/>
          <w:sz w:val="28"/>
        </w:rPr>
        <w:t>17) нуждаемость участников и инвалидов Великой Отечественной войны в санаторно-курортном лечении в санаториях и профилакториях Республики Казахстан;</w:t>
      </w:r>
      <w:r>
        <w:br/>
      </w:r>
      <w:r>
        <w:rPr>
          <w:rFonts w:ascii="Times New Roman"/>
          <w:b w:val="false"/>
          <w:i w:val="false"/>
          <w:color w:val="000000"/>
          <w:sz w:val="28"/>
        </w:rPr>
        <w:t>
      </w:t>
      </w:r>
      <w:r>
        <w:rPr>
          <w:rFonts w:ascii="Times New Roman"/>
          <w:b w:val="false"/>
          <w:i w:val="false"/>
          <w:color w:val="000000"/>
          <w:sz w:val="28"/>
        </w:rPr>
        <w:t>18) нуждаемость участников и инвалидов Великой Отечественной войны в возмещении затрат за оплату коммунальных услуг и приобретения топлива;</w:t>
      </w:r>
      <w:r>
        <w:br/>
      </w:r>
      <w:r>
        <w:rPr>
          <w:rFonts w:ascii="Times New Roman"/>
          <w:b w:val="false"/>
          <w:i w:val="false"/>
          <w:color w:val="000000"/>
          <w:sz w:val="28"/>
        </w:rPr>
        <w:t>
      </w:t>
      </w:r>
      <w:r>
        <w:rPr>
          <w:rFonts w:ascii="Times New Roman"/>
          <w:b w:val="false"/>
          <w:i w:val="false"/>
          <w:color w:val="000000"/>
          <w:sz w:val="28"/>
        </w:rPr>
        <w:t xml:space="preserve">19) наличие у граждан, находящихся на амбулаторном лечении, активной формы туберкулеза; </w:t>
      </w:r>
      <w:r>
        <w:br/>
      </w:r>
      <w:r>
        <w:rPr>
          <w:rFonts w:ascii="Times New Roman"/>
          <w:b w:val="false"/>
          <w:i w:val="false"/>
          <w:color w:val="000000"/>
          <w:sz w:val="28"/>
        </w:rPr>
        <w:t>
      </w:t>
      </w:r>
      <w:r>
        <w:rPr>
          <w:rFonts w:ascii="Times New Roman"/>
          <w:b w:val="false"/>
          <w:i w:val="false"/>
          <w:color w:val="000000"/>
          <w:sz w:val="28"/>
        </w:rPr>
        <w:t>20) нуждаемость участников и инвалидов Великой Отечественной войны и лиц, приравненным к ним, другие категории лиц, приравненным по льготам и гарантиям к участникам и инвалидам Великой Отечественной войны, а также лиц, пострадавшим в зоне Семипалатинского ядерного полигона в проезде железнодорожным (плацкартный вагон), автомобильным пассажирским транспортом (кроме такси) от станции отправления одного видов указанных транспортных средств до места госпитализации и обратно по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21) наличие в малообеспеченных семьях детей обучающихся в организациях высшего профессионального образования, на очной форме обучения расположенных на территории Северо-Казахстанской области.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