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a407" w14:textId="3b0a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20 мая 2016 года N 13. Зарегистрировано Департаментом юстиции Северо-Казахстанской области 24 июня 2016 года N 3789. Утратило силу решением маслихата Тайыншинского района Северо-Казахстанской области от 04 апреля 2017 года № 70</w:t>
      </w:r>
    </w:p>
    <w:p>
      <w:pPr>
        <w:spacing w:after="0"/>
        <w:ind w:left="0"/>
        <w:jc w:val="left"/>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04.04.2017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Тайыншинского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от 17 января 2014 года № 158 (зарегистрировано в Реестре государственной регистрации нормативных правовых актов под № 2551 от 12 февраля 2014 года опубликовано 21 февраля 2014 года в районной газете "Тайынша таңы", 21 февраля 2014 года в районной газете "Тайыншинские вести)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IIІ сессии маслихата</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20 мая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Тайыншинского района Северо-Казахстанской области от 20 мая 2016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Тайыншинского района Северо-Казахстанской области от 17 января 2014 года № 158</w:t>
            </w:r>
          </w:p>
        </w:tc>
      </w:tr>
    </w:tbl>
    <w:bookmarkStart w:name="z14"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21 января 2001 года "О местном государственном управлении и самоуправлении в Республики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при наступлении трудной жизненной ситуации.</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Департамент "Государственный центр выплаты пенсий" - филиал Некоммерческого Акционерного общества" Государственная корпорация "Правительство для граждан" по Северо-Казахстанской области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5)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8) уполномоченный орган – государственное учреждение "Отдел занятости и социальных программ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города Тайынша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xml:space="preserve">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Тайыншинского района Северо-Казахстанской области через государственное учреждение "Отдел занятости и социальных программ Тайыншинского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 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11.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полуторакратного размера прожиточного минимума, в размере 5 (пяти) месячных расчетных показателей, один раз в год.</w:t>
      </w:r>
      <w:r>
        <w:br/>
      </w:r>
      <w:r>
        <w:rPr>
          <w:rFonts w:ascii="Times New Roman"/>
          <w:b w:val="false"/>
          <w:i w:val="false"/>
          <w:color w:val="000000"/>
          <w:sz w:val="28"/>
        </w:rPr>
        <w:t>
      </w:t>
      </w:r>
      <w:r>
        <w:rPr>
          <w:rFonts w:ascii="Times New Roman"/>
          <w:b w:val="false"/>
          <w:i w:val="false"/>
          <w:color w:val="000000"/>
          <w:sz w:val="28"/>
        </w:rPr>
        <w:t>12. Социальная помощь по основанию, указанного в подпункте 14) приложения 3 к настоящим Правилам предоставляется гражданам (семье) с учетом среднедушевого дохода лица (семьи), не превышающего порога полуторакратного размера прожиточного минимума, в размере 60 (шестидесяти) минимальных расчетных показателей, один раз в год.</w:t>
      </w:r>
      <w:r>
        <w:br/>
      </w:r>
      <w:r>
        <w:rPr>
          <w:rFonts w:ascii="Times New Roman"/>
          <w:b w:val="false"/>
          <w:i w:val="false"/>
          <w:color w:val="000000"/>
          <w:sz w:val="28"/>
        </w:rPr>
        <w:t>
      </w:t>
      </w:r>
      <w:r>
        <w:rPr>
          <w:rFonts w:ascii="Times New Roman"/>
          <w:b w:val="false"/>
          <w:i w:val="false"/>
          <w:color w:val="000000"/>
          <w:sz w:val="28"/>
        </w:rPr>
        <w:t>13. Социальная помощь по основанию, указанного в подпункте 15) приложения 3 к настоящим Правилам предоставляется в размере стоимости услуги, согласно предоставленной счет-фактуры (за исключением зубопротезирования из металлокерамзитов и драгоценных металлов), один раз в 3 (три) года без учета доходов, в порядке очередности (с 1 января 2017 года).</w:t>
      </w:r>
      <w:r>
        <w:br/>
      </w:r>
      <w:r>
        <w:rPr>
          <w:rFonts w:ascii="Times New Roman"/>
          <w:b w:val="false"/>
          <w:i w:val="false"/>
          <w:color w:val="000000"/>
          <w:sz w:val="28"/>
        </w:rPr>
        <w:t>
      </w:t>
      </w:r>
      <w:r>
        <w:rPr>
          <w:rFonts w:ascii="Times New Roman"/>
          <w:b w:val="false"/>
          <w:i w:val="false"/>
          <w:color w:val="000000"/>
          <w:sz w:val="28"/>
        </w:rPr>
        <w:t>14. Социальная помощь по основанию, указанного в подпункте 16) приложения 3 к настоящим Правилам предоставляется один раз в год в размере стоимости санаторно-курортного лечения, без учета доходов, в порядке очередности (с 1 января 2017 года).</w:t>
      </w:r>
      <w:r>
        <w:br/>
      </w:r>
      <w:r>
        <w:rPr>
          <w:rFonts w:ascii="Times New Roman"/>
          <w:b w:val="false"/>
          <w:i w:val="false"/>
          <w:color w:val="000000"/>
          <w:sz w:val="28"/>
        </w:rPr>
        <w:t>
      </w:t>
      </w:r>
      <w:r>
        <w:rPr>
          <w:rFonts w:ascii="Times New Roman"/>
          <w:b w:val="false"/>
          <w:i w:val="false"/>
          <w:color w:val="000000"/>
          <w:sz w:val="28"/>
        </w:rPr>
        <w:t>15. Социальная помощь по основанию, указанного в подпункте 17)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Социальная помощь оказывается указанным лицам, если они не находятся на полном государственном обеспечении.</w:t>
      </w:r>
      <w:r>
        <w:br/>
      </w:r>
      <w:r>
        <w:rPr>
          <w:rFonts w:ascii="Times New Roman"/>
          <w:b w:val="false"/>
          <w:i w:val="false"/>
          <w:color w:val="000000"/>
          <w:sz w:val="28"/>
        </w:rPr>
        <w:t>
      </w:t>
      </w:r>
      <w:r>
        <w:rPr>
          <w:rFonts w:ascii="Times New Roman"/>
          <w:b w:val="false"/>
          <w:i w:val="false"/>
          <w:color w:val="000000"/>
          <w:sz w:val="28"/>
        </w:rPr>
        <w:t>16. Социальная помощь по основанию, указанного в подпункте 18) приложения 3 к настоящим Правилам предоставляется ежеквартально в размере 5 (пяти)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17. Социальная помощь по основанию, указанного в подпункте 19) приложения 3 к настоящим Правилам предоставляется в начале учебного года в размере 160 (ста шестидесяти) месячных расчетных показателей, гражданам с учетом среднедушевого дохода лица (семьи), не превышающим прожиточного минимума.</w:t>
      </w:r>
      <w:r>
        <w:br/>
      </w:r>
      <w:r>
        <w:rPr>
          <w:rFonts w:ascii="Times New Roman"/>
          <w:b w:val="false"/>
          <w:i w:val="false"/>
          <w:color w:val="000000"/>
          <w:sz w:val="28"/>
        </w:rPr>
        <w:t>
      </w:t>
      </w:r>
      <w:r>
        <w:rPr>
          <w:rFonts w:ascii="Times New Roman"/>
          <w:b w:val="false"/>
          <w:i w:val="false"/>
          <w:color w:val="000000"/>
          <w:sz w:val="28"/>
        </w:rPr>
        <w:t>18. Социальная помощь по основанию, указанного в подпункте 20) приложения 3 к настоящим Правилам предоставляется один раз в год в размере стоимости проезда,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 один раз в год, без учета доходов, в порядке очередности (с 1 января 2017 года).</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Социальная помощь к памятным датам и праздничным дням оказывается по списку, утверждаемому акиматом Тайыншинского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20.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3) сведения о составе лица (семьи) согласно приложению 1 к Типовым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21.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и 3 к Типовым правилам и направляет их в уполномоченный орган или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23 и 24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30. Социальная помощь предоставляется не позднее шести месяцев с момента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31.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33.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Тайыншиского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34.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Заключительное положение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85" w:id="6"/>
    <w:p>
      <w:pPr>
        <w:spacing w:after="0"/>
        <w:ind w:left="0"/>
        <w:jc w:val="left"/>
      </w:pPr>
      <w:r>
        <w:rPr>
          <w:rFonts w:ascii="Times New Roman"/>
          <w:b/>
          <w:i w:val="false"/>
          <w:color w:val="000000"/>
        </w:rPr>
        <w:t xml:space="preserve"> Перечень памятных дат и праздничных дней, категорий получателей, а также кратность оказания социальной помощи устанавливается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263"/>
        <w:gridCol w:w="643"/>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w:t>
            </w:r>
            <w:r>
              <w:br/>
            </w:r>
            <w:r>
              <w:rPr>
                <w:rFonts w:ascii="Times New Roman"/>
                <w:b w:val="false"/>
                <w:i w:val="false"/>
                <w:color w:val="000000"/>
                <w:sz w:val="20"/>
              </w:rPr>
              <w:t>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10 месячных расчетных показателей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27" w:id="7"/>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4110"/>
        <w:gridCol w:w="2914"/>
        <w:gridCol w:w="4409"/>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и ее кратность</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минимальных расчетных показателей, единовременно</w:t>
            </w: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31" w:id="8"/>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5)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6)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7)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8)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9)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10)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11)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 xml:space="preserve"> 12)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xml:space="preserve"> 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 14)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 xml:space="preserve"> 15)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(за исключением зубопротезирования из металлокерамзитов, и драгоценных металлов);</w:t>
      </w:r>
      <w:r>
        <w:br/>
      </w:r>
      <w:r>
        <w:rPr>
          <w:rFonts w:ascii="Times New Roman"/>
          <w:b w:val="false"/>
          <w:i w:val="false"/>
          <w:color w:val="000000"/>
          <w:sz w:val="28"/>
        </w:rPr>
        <w:t>
      </w:t>
      </w:r>
      <w:r>
        <w:rPr>
          <w:rFonts w:ascii="Times New Roman"/>
          <w:b w:val="false"/>
          <w:i w:val="false"/>
          <w:color w:val="000000"/>
          <w:sz w:val="28"/>
        </w:rPr>
        <w:t xml:space="preserve"> 16)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17)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 xml:space="preserve"> 18) наличие у граждан, находящихся на амбулаторном лечении, активной формы туберкулеза; </w:t>
      </w:r>
      <w:r>
        <w:br/>
      </w:r>
      <w:r>
        <w:rPr>
          <w:rFonts w:ascii="Times New Roman"/>
          <w:b w:val="false"/>
          <w:i w:val="false"/>
          <w:color w:val="000000"/>
          <w:sz w:val="28"/>
        </w:rPr>
        <w:t>
      </w:t>
      </w:r>
      <w:r>
        <w:rPr>
          <w:rFonts w:ascii="Times New Roman"/>
          <w:b w:val="false"/>
          <w:i w:val="false"/>
          <w:color w:val="000000"/>
          <w:sz w:val="28"/>
        </w:rPr>
        <w:t xml:space="preserve"> 19) малообеспеченные семьи, обучающие детей в органах высшего профессионального образования, на очной форме обучения расположенных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проезде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 один раз в год, без учета доходов.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