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3efa" w14:textId="4d83e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Мамлютского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Мамлютского района Северо-Казахстанской области от 31 марта 2016 года N 75. Зарегистрировано Департаментом юстиции Северо-Казахстанской области 4 мая 2016 года N 3732. Утратило силу постановлением акимата Мамлютского района Северо-Казахстанской области от 15 июня 2016 года N 167</w:t>
      </w:r>
    </w:p>
    <w:p>
      <w:pPr>
        <w:spacing w:after="0"/>
        <w:ind w:left="0"/>
        <w:jc w:val="left"/>
      </w:pPr>
      <w:r>
        <w:rPr>
          <w:rFonts w:ascii="Times New Roman"/>
          <w:b w:val="false"/>
          <w:i w:val="false"/>
          <w:color w:val="ff0000"/>
          <w:sz w:val="28"/>
        </w:rPr>
        <w:t xml:space="preserve">      Сноска. Утратило силу постановлением акимата Мамлютского района Северо-Казахстанской области от 15.06.2016 </w:t>
      </w:r>
      <w:r>
        <w:rPr>
          <w:rFonts w:ascii="Times New Roman"/>
          <w:b w:val="false"/>
          <w:i w:val="false"/>
          <w:color w:val="ff0000"/>
          <w:sz w:val="28"/>
        </w:rPr>
        <w:t>N 167</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акимат Мамлютского района Северо-Казахстанской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акимата Мамлютского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Бекшенов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Мамлютского района Северо-Казахстанской области от 31 марта 2016 года № 75</w:t>
            </w:r>
          </w:p>
        </w:tc>
      </w:tr>
    </w:tbl>
    <w:bookmarkStart w:name="z9" w:id="0"/>
    <w:p>
      <w:pPr>
        <w:spacing w:after="0"/>
        <w:ind w:left="0"/>
        <w:jc w:val="left"/>
      </w:pPr>
      <w:r>
        <w:rPr>
          <w:rFonts w:ascii="Times New Roman"/>
          <w:b/>
          <w:i w:val="false"/>
          <w:color w:val="000000"/>
        </w:rPr>
        <w:t xml:space="preserve"> Регламент акимата Мамлютского района Северо-Казахстанской области</w:t>
      </w:r>
    </w:p>
    <w:bookmarkEnd w:id="0"/>
    <w:bookmarkStart w:name="z10"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Акимат Мамлютского района Северо-Казахстанской области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Количество членов акимата определяется акимом.</w:t>
      </w:r>
      <w:r>
        <w:br/>
      </w:r>
      <w:r>
        <w:rPr>
          <w:rFonts w:ascii="Times New Roman"/>
          <w:b w:val="false"/>
          <w:i w:val="false"/>
          <w:color w:val="000000"/>
          <w:sz w:val="28"/>
        </w:rPr>
        <w:t>
      </w:t>
      </w:r>
      <w:r>
        <w:rPr>
          <w:rFonts w:ascii="Times New Roman"/>
          <w:b w:val="false"/>
          <w:i w:val="false"/>
          <w:color w:val="000000"/>
          <w:sz w:val="28"/>
        </w:rPr>
        <w:t>Персональный состав акимата определяется акимом и согласовывается решением сессии маслихата Мамлютского района.</w:t>
      </w:r>
      <w:r>
        <w:br/>
      </w:r>
      <w:r>
        <w:rPr>
          <w:rFonts w:ascii="Times New Roman"/>
          <w:b w:val="false"/>
          <w:i w:val="false"/>
          <w:color w:val="000000"/>
          <w:sz w:val="28"/>
        </w:rPr>
        <w:t>
      </w:t>
      </w:r>
      <w:r>
        <w:rPr>
          <w:rFonts w:ascii="Times New Roman"/>
          <w:b w:val="false"/>
          <w:i w:val="false"/>
          <w:color w:val="000000"/>
          <w:sz w:val="28"/>
        </w:rPr>
        <w:t>3. Деятельность акимата регулируется Конституцией Республики Казахстан, Законом Республики Казахстан от 23 января 2001 года "О местном государственном управлении и самоуправлении в Республике Казахстан", иными нормативными правовыми актами Республики Казахстан и настоящим Регламентом.</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Мамлютского района (далее - аппарат).</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"Об административных процедурах", нормативных правовых актов Правительства и утверждаемом акимом района (далее - аким).</w:t>
      </w:r>
      <w:r>
        <w:br/>
      </w:r>
      <w:r>
        <w:rPr>
          <w:rFonts w:ascii="Times New Roman"/>
          <w:b w:val="false"/>
          <w:i w:val="false"/>
          <w:color w:val="000000"/>
          <w:sz w:val="28"/>
        </w:rPr>
        <w:t>
      </w:t>
      </w:r>
      <w:r>
        <w:rPr>
          <w:rFonts w:ascii="Times New Roman"/>
          <w:b w:val="false"/>
          <w:i w:val="false"/>
          <w:color w:val="000000"/>
          <w:sz w:val="28"/>
        </w:rPr>
        <w:t>6.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7.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2. Планирование работы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районного бюджета (далее - исполнительные органы).</w:t>
      </w:r>
      <w:r>
        <w:br/>
      </w:r>
      <w:r>
        <w:rPr>
          <w:rFonts w:ascii="Times New Roman"/>
          <w:b w:val="false"/>
          <w:i w:val="false"/>
          <w:color w:val="000000"/>
          <w:sz w:val="28"/>
        </w:rPr>
        <w:t>
      </w:t>
      </w:r>
      <w:r>
        <w:rPr>
          <w:rFonts w:ascii="Times New Roman"/>
          <w:b w:val="false"/>
          <w:i w:val="false"/>
          <w:color w:val="000000"/>
          <w:sz w:val="28"/>
        </w:rPr>
        <w:t>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w:t>
      </w:r>
      <w:r>
        <w:rPr>
          <w:rFonts w:ascii="Times New Roman"/>
          <w:b w:val="false"/>
          <w:i w:val="false"/>
          <w:color w:val="000000"/>
          <w:sz w:val="28"/>
        </w:rPr>
        <w:t>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w:t>
      </w:r>
      <w:r>
        <w:rPr>
          <w:rFonts w:ascii="Times New Roman"/>
          <w:b w:val="false"/>
          <w:i w:val="false"/>
          <w:color w:val="000000"/>
          <w:sz w:val="28"/>
        </w:rPr>
        <w:t>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r>
        <w:br/>
      </w:r>
      <w:r>
        <w:rPr>
          <w:rFonts w:ascii="Times New Roman"/>
          <w:b w:val="false"/>
          <w:i w:val="false"/>
          <w:color w:val="000000"/>
          <w:sz w:val="28"/>
        </w:rPr>
        <w:t>
</w:t>
      </w:r>
    </w:p>
    <w:bookmarkStart w:name="z25" w:id="3"/>
    <w:p>
      <w:pPr>
        <w:spacing w:after="0"/>
        <w:ind w:left="0"/>
        <w:jc w:val="left"/>
      </w:pPr>
      <w:r>
        <w:rPr>
          <w:rFonts w:ascii="Times New Roman"/>
          <w:b/>
          <w:i w:val="false"/>
          <w:color w:val="000000"/>
        </w:rPr>
        <w:t xml:space="preserve"> 3. Порядок подготовки и проведения заседаний акимата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Заседания акимата проводятся не реже одного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10.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w:t>
      </w:r>
      <w:r>
        <w:rPr>
          <w:rFonts w:ascii="Times New Roman"/>
          <w:b w:val="false"/>
          <w:i w:val="false"/>
          <w:color w:val="000000"/>
          <w:sz w:val="28"/>
        </w:rPr>
        <w:t>11. Заседания акимата, как правило, являются открытыми и ведутся на государственном и (или) русском языках.</w:t>
      </w:r>
      <w:r>
        <w:br/>
      </w:r>
      <w:r>
        <w:rPr>
          <w:rFonts w:ascii="Times New Roman"/>
          <w:b w:val="false"/>
          <w:i w:val="false"/>
          <w:color w:val="000000"/>
          <w:sz w:val="28"/>
        </w:rPr>
        <w:t>
      </w:t>
      </w:r>
      <w:r>
        <w:rPr>
          <w:rFonts w:ascii="Times New Roman"/>
          <w:b w:val="false"/>
          <w:i w:val="false"/>
          <w:color w:val="000000"/>
          <w:sz w:val="28"/>
        </w:rPr>
        <w:t>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12.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w:t>
      </w:r>
      <w:r>
        <w:rPr>
          <w:rFonts w:ascii="Times New Roman"/>
          <w:b w:val="false"/>
          <w:i w:val="false"/>
          <w:color w:val="000000"/>
          <w:sz w:val="28"/>
        </w:rPr>
        <w:t>По результатам рассмотрения вопроса на заседании акимата принимается постановление.</w:t>
      </w:r>
      <w:r>
        <w:br/>
      </w:r>
      <w:r>
        <w:rPr>
          <w:rFonts w:ascii="Times New Roman"/>
          <w:b w:val="false"/>
          <w:i w:val="false"/>
          <w:color w:val="000000"/>
          <w:sz w:val="28"/>
        </w:rPr>
        <w:t>
      </w:t>
      </w:r>
      <w:r>
        <w:rPr>
          <w:rFonts w:ascii="Times New Roman"/>
          <w:b w:val="false"/>
          <w:i w:val="false"/>
          <w:color w:val="000000"/>
          <w:sz w:val="28"/>
        </w:rPr>
        <w:t>Постановления принимаются большинством голосов присутствующих членов акимата.</w:t>
      </w:r>
      <w:r>
        <w:br/>
      </w:r>
      <w:r>
        <w:rPr>
          <w:rFonts w:ascii="Times New Roman"/>
          <w:b w:val="false"/>
          <w:i w:val="false"/>
          <w:color w:val="000000"/>
          <w:sz w:val="28"/>
        </w:rPr>
        <w:t>
      </w:t>
      </w:r>
      <w:r>
        <w:rPr>
          <w:rFonts w:ascii="Times New Roman"/>
          <w:b w:val="false"/>
          <w:i w:val="false"/>
          <w:color w:val="000000"/>
          <w:sz w:val="28"/>
        </w:rPr>
        <w:t>13. На заседаниях акимата могут присутствовать депутаты Парламента Республики Казахстан, маслихата, акимы сельских округов и города,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w:t>
      </w:r>
      <w:r>
        <w:rPr>
          <w:rFonts w:ascii="Times New Roman"/>
          <w:b w:val="false"/>
          <w:i w:val="false"/>
          <w:color w:val="000000"/>
          <w:sz w:val="28"/>
        </w:rPr>
        <w:t>14. Подготовка аппаратом и исполнительным органом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w:t>
      </w:r>
      <w:r>
        <w:rPr>
          <w:rFonts w:ascii="Times New Roman"/>
          <w:b w:val="false"/>
          <w:i w:val="false"/>
          <w:color w:val="000000"/>
          <w:sz w:val="28"/>
        </w:rPr>
        <w:t>справки, аналитические материалы, проекты постановлений, вносимые на заседание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w:t>
      </w:r>
      <w:r>
        <w:rPr>
          <w:rFonts w:ascii="Times New Roman"/>
          <w:b w:val="false"/>
          <w:i w:val="false"/>
          <w:color w:val="000000"/>
          <w:sz w:val="28"/>
        </w:rPr>
        <w:t>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w:t>
      </w:r>
      <w:r>
        <w:rPr>
          <w:rFonts w:ascii="Times New Roman"/>
          <w:b w:val="false"/>
          <w:i w:val="false"/>
          <w:color w:val="000000"/>
          <w:sz w:val="28"/>
        </w:rPr>
        <w:t>проект и справка по каждому вопросу должны иметь идентичные заголовки;</w:t>
      </w:r>
      <w:r>
        <w:br/>
      </w:r>
      <w:r>
        <w:rPr>
          <w:rFonts w:ascii="Times New Roman"/>
          <w:b w:val="false"/>
          <w:i w:val="false"/>
          <w:color w:val="000000"/>
          <w:sz w:val="28"/>
        </w:rPr>
        <w:t>
      </w:t>
      </w:r>
      <w:r>
        <w:rPr>
          <w:rFonts w:ascii="Times New Roman"/>
          <w:b w:val="false"/>
          <w:i w:val="false"/>
          <w:color w:val="000000"/>
          <w:sz w:val="28"/>
        </w:rPr>
        <w:t>к материалам, вносимым на заседания акимата, прикладываются при необходимости дополнительные информационные сведения;</w:t>
      </w:r>
      <w:r>
        <w:br/>
      </w:r>
      <w:r>
        <w:rPr>
          <w:rFonts w:ascii="Times New Roman"/>
          <w:b w:val="false"/>
          <w:i w:val="false"/>
          <w:color w:val="000000"/>
          <w:sz w:val="28"/>
        </w:rPr>
        <w:t>
      </w:t>
      </w:r>
      <w:r>
        <w:rPr>
          <w:rFonts w:ascii="Times New Roman"/>
          <w:b w:val="false"/>
          <w:i w:val="false"/>
          <w:color w:val="000000"/>
          <w:sz w:val="28"/>
        </w:rPr>
        <w:t>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w:t>
      </w:r>
      <w:r>
        <w:br/>
      </w:r>
      <w:r>
        <w:rPr>
          <w:rFonts w:ascii="Times New Roman"/>
          <w:b w:val="false"/>
          <w:i w:val="false"/>
          <w:color w:val="000000"/>
          <w:sz w:val="28"/>
        </w:rPr>
        <w:t>
      </w:t>
      </w:r>
      <w:r>
        <w:rPr>
          <w:rFonts w:ascii="Times New Roman"/>
          <w:b w:val="false"/>
          <w:i w:val="false"/>
          <w:color w:val="000000"/>
          <w:sz w:val="28"/>
        </w:rPr>
        <w:t>15.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w:t>
      </w:r>
      <w:r>
        <w:rPr>
          <w:rFonts w:ascii="Times New Roman"/>
          <w:b w:val="false"/>
          <w:i w:val="false"/>
          <w:color w:val="000000"/>
          <w:sz w:val="28"/>
        </w:rPr>
        <w:t>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w:t>
      </w:r>
      <w:r>
        <w:rPr>
          <w:rFonts w:ascii="Times New Roman"/>
          <w:b w:val="false"/>
          <w:i w:val="false"/>
          <w:color w:val="000000"/>
          <w:sz w:val="28"/>
        </w:rPr>
        <w:t>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16.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w:t>
      </w:r>
      <w:r>
        <w:rPr>
          <w:rFonts w:ascii="Times New Roman"/>
          <w:b w:val="false"/>
          <w:i w:val="false"/>
          <w:color w:val="000000"/>
          <w:sz w:val="28"/>
        </w:rPr>
        <w:t>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w:t>
      </w:r>
      <w:r>
        <w:rPr>
          <w:rFonts w:ascii="Times New Roman"/>
          <w:b w:val="false"/>
          <w:i w:val="false"/>
          <w:color w:val="000000"/>
          <w:sz w:val="28"/>
        </w:rPr>
        <w:t>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w:t>
      </w:r>
      <w:r>
        <w:rPr>
          <w:rFonts w:ascii="Times New Roman"/>
          <w:b w:val="false"/>
          <w:i w:val="false"/>
          <w:color w:val="000000"/>
          <w:sz w:val="28"/>
        </w:rPr>
        <w:t>Протоколы заседаний акимата (подлинники), а также документы к ним хранятся в аппарате.</w:t>
      </w:r>
      <w:r>
        <w:br/>
      </w:r>
      <w:r>
        <w:rPr>
          <w:rFonts w:ascii="Times New Roman"/>
          <w:b w:val="false"/>
          <w:i w:val="false"/>
          <w:color w:val="000000"/>
          <w:sz w:val="28"/>
        </w:rPr>
        <w:t>
      </w:t>
      </w:r>
      <w:r>
        <w:rPr>
          <w:rFonts w:ascii="Times New Roman"/>
          <w:b w:val="false"/>
          <w:i w:val="false"/>
          <w:color w:val="000000"/>
          <w:sz w:val="28"/>
        </w:rPr>
        <w:t>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17. Предложения в адрес акимата исполнительными органами для принятия им соответствующего решения вносятся в следующих случаях:</w:t>
      </w:r>
      <w:r>
        <w:br/>
      </w:r>
      <w:r>
        <w:rPr>
          <w:rFonts w:ascii="Times New Roman"/>
          <w:b w:val="false"/>
          <w:i w:val="false"/>
          <w:color w:val="000000"/>
          <w:sz w:val="28"/>
        </w:rPr>
        <w:t>
      </w:t>
      </w:r>
      <w:r>
        <w:rPr>
          <w:rFonts w:ascii="Times New Roman"/>
          <w:b w:val="false"/>
          <w:i w:val="false"/>
          <w:color w:val="000000"/>
          <w:sz w:val="28"/>
        </w:rPr>
        <w:t>1) когда решение вопроса входит в компетенцию акимата;</w:t>
      </w:r>
      <w:r>
        <w:br/>
      </w:r>
      <w:r>
        <w:rPr>
          <w:rFonts w:ascii="Times New Roman"/>
          <w:b w:val="false"/>
          <w:i w:val="false"/>
          <w:color w:val="000000"/>
          <w:sz w:val="28"/>
        </w:rPr>
        <w:t>
      </w:t>
      </w:r>
      <w:r>
        <w:rPr>
          <w:rFonts w:ascii="Times New Roman"/>
          <w:b w:val="false"/>
          <w:i w:val="false"/>
          <w:color w:val="000000"/>
          <w:sz w:val="28"/>
        </w:rPr>
        <w:t>2) при возникновении разногласий между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18.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"О правовых актах", "Об административных процедурах" и настоящим Регламентом.</w:t>
      </w:r>
      <w:r>
        <w:br/>
      </w:r>
      <w:r>
        <w:rPr>
          <w:rFonts w:ascii="Times New Roman"/>
          <w:b w:val="false"/>
          <w:i w:val="false"/>
          <w:color w:val="000000"/>
          <w:sz w:val="28"/>
        </w:rPr>
        <w:t>
      </w:t>
      </w:r>
      <w:r>
        <w:rPr>
          <w:rFonts w:ascii="Times New Roman"/>
          <w:b w:val="false"/>
          <w:i w:val="false"/>
          <w:color w:val="000000"/>
          <w:sz w:val="28"/>
        </w:rPr>
        <w:t>Проекты представляются на государственном и на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w:t>
      </w:r>
      <w:r>
        <w:rPr>
          <w:rFonts w:ascii="Times New Roman"/>
          <w:b w:val="false"/>
          <w:i w:val="false"/>
          <w:color w:val="000000"/>
          <w:sz w:val="28"/>
        </w:rPr>
        <w:t>19.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государственного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20. Проекты в обязательном порядке согласовываются:</w:t>
      </w:r>
      <w:r>
        <w:br/>
      </w:r>
      <w:r>
        <w:rPr>
          <w:rFonts w:ascii="Times New Roman"/>
          <w:b w:val="false"/>
          <w:i w:val="false"/>
          <w:color w:val="000000"/>
          <w:sz w:val="28"/>
        </w:rPr>
        <w:t>
      </w:t>
      </w:r>
      <w:r>
        <w:rPr>
          <w:rFonts w:ascii="Times New Roman"/>
          <w:b w:val="false"/>
          <w:i w:val="false"/>
          <w:color w:val="000000"/>
          <w:sz w:val="28"/>
        </w:rPr>
        <w:t>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w:t>
      </w:r>
      <w:r>
        <w:rPr>
          <w:rFonts w:ascii="Times New Roman"/>
          <w:b w:val="false"/>
          <w:i w:val="false"/>
          <w:color w:val="000000"/>
          <w:sz w:val="28"/>
        </w:rPr>
        <w:t>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w:t>
      </w:r>
      <w:r>
        <w:rPr>
          <w:rFonts w:ascii="Times New Roman"/>
          <w:b w:val="false"/>
          <w:i w:val="false"/>
          <w:color w:val="000000"/>
          <w:sz w:val="28"/>
        </w:rPr>
        <w:t>21.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w:t>
      </w:r>
      <w:r>
        <w:rPr>
          <w:rFonts w:ascii="Times New Roman"/>
          <w:b w:val="false"/>
          <w:i w:val="false"/>
          <w:color w:val="000000"/>
          <w:sz w:val="28"/>
        </w:rPr>
        <w:t>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r>
        <w:br/>
      </w:r>
      <w:r>
        <w:rPr>
          <w:rFonts w:ascii="Times New Roman"/>
          <w:b w:val="false"/>
          <w:i w:val="false"/>
          <w:color w:val="000000"/>
          <w:sz w:val="28"/>
        </w:rPr>
        <w:t>
      </w:t>
      </w:r>
      <w:r>
        <w:rPr>
          <w:rFonts w:ascii="Times New Roman"/>
          <w:b w:val="false"/>
          <w:i w:val="false"/>
          <w:color w:val="000000"/>
          <w:sz w:val="28"/>
        </w:rPr>
        <w:t>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w:t>
      </w:r>
      <w:r>
        <w:rPr>
          <w:rFonts w:ascii="Times New Roman"/>
          <w:b w:val="false"/>
          <w:i w:val="false"/>
          <w:color w:val="000000"/>
          <w:sz w:val="28"/>
        </w:rPr>
        <w:t>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w:t>
      </w:r>
      <w:r>
        <w:rPr>
          <w:rFonts w:ascii="Times New Roman"/>
          <w:b w:val="false"/>
          <w:i w:val="false"/>
          <w:color w:val="000000"/>
          <w:sz w:val="28"/>
        </w:rPr>
        <w:t>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22.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w:t>
      </w:r>
      <w:r>
        <w:rPr>
          <w:rFonts w:ascii="Times New Roman"/>
          <w:b w:val="false"/>
          <w:i w:val="false"/>
          <w:color w:val="000000"/>
          <w:sz w:val="28"/>
        </w:rPr>
        <w:t>1) проект согласован без замечаний (виза на проекте);</w:t>
      </w:r>
      <w:r>
        <w:br/>
      </w:r>
      <w:r>
        <w:rPr>
          <w:rFonts w:ascii="Times New Roman"/>
          <w:b w:val="false"/>
          <w:i w:val="false"/>
          <w:color w:val="000000"/>
          <w:sz w:val="28"/>
        </w:rPr>
        <w:t>
      </w:t>
      </w:r>
      <w:r>
        <w:rPr>
          <w:rFonts w:ascii="Times New Roman"/>
          <w:b w:val="false"/>
          <w:i w:val="false"/>
          <w:color w:val="000000"/>
          <w:sz w:val="28"/>
        </w:rPr>
        <w:t>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w:t>
      </w:r>
      <w:r>
        <w:rPr>
          <w:rFonts w:ascii="Times New Roman"/>
          <w:b w:val="false"/>
          <w:i w:val="false"/>
          <w:color w:val="000000"/>
          <w:sz w:val="28"/>
        </w:rPr>
        <w:t>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23.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w:t>
      </w:r>
      <w:r>
        <w:rPr>
          <w:rFonts w:ascii="Times New Roman"/>
          <w:b w:val="false"/>
          <w:i w:val="false"/>
          <w:color w:val="000000"/>
          <w:sz w:val="28"/>
        </w:rPr>
        <w:t>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w:t>
      </w:r>
      <w:r>
        <w:rPr>
          <w:rFonts w:ascii="Times New Roman"/>
          <w:b w:val="false"/>
          <w:i w:val="false"/>
          <w:color w:val="000000"/>
          <w:sz w:val="28"/>
        </w:rPr>
        <w:t>24.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w:t>
      </w:r>
      <w:r>
        <w:rPr>
          <w:rFonts w:ascii="Times New Roman"/>
          <w:b w:val="false"/>
          <w:i w:val="false"/>
          <w:color w:val="000000"/>
          <w:sz w:val="28"/>
        </w:rPr>
        <w:t>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w:t>
      </w:r>
      <w:r>
        <w:rPr>
          <w:rFonts w:ascii="Times New Roman"/>
          <w:b w:val="false"/>
          <w:i w:val="false"/>
          <w:color w:val="000000"/>
          <w:sz w:val="28"/>
        </w:rPr>
        <w:t>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w:t>
      </w:r>
      <w:r>
        <w:rPr>
          <w:rFonts w:ascii="Times New Roman"/>
          <w:b w:val="false"/>
          <w:i w:val="false"/>
          <w:color w:val="000000"/>
          <w:sz w:val="28"/>
        </w:rPr>
        <w:t>25.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26.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w:t>
      </w:r>
      <w:r>
        <w:rPr>
          <w:rFonts w:ascii="Times New Roman"/>
          <w:b w:val="false"/>
          <w:i w:val="false"/>
          <w:color w:val="000000"/>
          <w:sz w:val="28"/>
        </w:rPr>
        <w:t>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w:t>
      </w:r>
      <w:r>
        <w:rPr>
          <w:rFonts w:ascii="Times New Roman"/>
          <w:b w:val="false"/>
          <w:i w:val="false"/>
          <w:color w:val="000000"/>
          <w:sz w:val="28"/>
        </w:rPr>
        <w:t>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акима.</w:t>
      </w:r>
      <w:r>
        <w:br/>
      </w:r>
      <w:r>
        <w:rPr>
          <w:rFonts w:ascii="Times New Roman"/>
          <w:b w:val="false"/>
          <w:i w:val="false"/>
          <w:color w:val="000000"/>
          <w:sz w:val="28"/>
        </w:rPr>
        <w:t>
      </w:t>
      </w:r>
      <w:r>
        <w:rPr>
          <w:rFonts w:ascii="Times New Roman"/>
          <w:b w:val="false"/>
          <w:i w:val="false"/>
          <w:color w:val="000000"/>
          <w:sz w:val="28"/>
        </w:rPr>
        <w:t>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w:t>
      </w:r>
      <w:r>
        <w:rPr>
          <w:rFonts w:ascii="Times New Roman"/>
          <w:b w:val="false"/>
          <w:i w:val="false"/>
          <w:color w:val="000000"/>
          <w:sz w:val="28"/>
        </w:rPr>
        <w:t>1) неаутентичности текстов проекта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2) несоответствия его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3) представления с нарушением требований настоящего Регламента.</w:t>
      </w:r>
      <w:r>
        <w:br/>
      </w:r>
      <w:r>
        <w:rPr>
          <w:rFonts w:ascii="Times New Roman"/>
          <w:b w:val="false"/>
          <w:i w:val="false"/>
          <w:color w:val="000000"/>
          <w:sz w:val="28"/>
        </w:rPr>
        <w:t>
      </w:t>
      </w:r>
      <w:r>
        <w:rPr>
          <w:rFonts w:ascii="Times New Roman"/>
          <w:b w:val="false"/>
          <w:i w:val="false"/>
          <w:color w:val="000000"/>
          <w:sz w:val="28"/>
        </w:rPr>
        <w:t>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27.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w:t>
      </w:r>
      <w:r>
        <w:rPr>
          <w:rFonts w:ascii="Times New Roman"/>
          <w:b w:val="false"/>
          <w:i w:val="false"/>
          <w:color w:val="000000"/>
          <w:sz w:val="28"/>
        </w:rPr>
        <w:t>28.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29.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w:t>
      </w:r>
      <w:r>
        <w:rPr>
          <w:rFonts w:ascii="Times New Roman"/>
          <w:b w:val="false"/>
          <w:i w:val="false"/>
          <w:color w:val="000000"/>
          <w:sz w:val="28"/>
        </w:rPr>
        <w:t>Подлинники постановлений акимата, решений и распоряжений акима хранятся в аппарате.</w:t>
      </w:r>
      <w:r>
        <w:br/>
      </w:r>
      <w:r>
        <w:rPr>
          <w:rFonts w:ascii="Times New Roman"/>
          <w:b w:val="false"/>
          <w:i w:val="false"/>
          <w:color w:val="000000"/>
          <w:sz w:val="28"/>
        </w:rPr>
        <w:t>
      </w:t>
      </w:r>
      <w:r>
        <w:rPr>
          <w:rFonts w:ascii="Times New Roman"/>
          <w:b w:val="false"/>
          <w:i w:val="false"/>
          <w:color w:val="000000"/>
          <w:sz w:val="28"/>
        </w:rPr>
        <w:t>Ответственность за своевременный выпуск и рассылку документов адресатам несет аппарат.</w:t>
      </w:r>
      <w:r>
        <w:br/>
      </w:r>
      <w:r>
        <w:rPr>
          <w:rFonts w:ascii="Times New Roman"/>
          <w:b w:val="false"/>
          <w:i w:val="false"/>
          <w:color w:val="000000"/>
          <w:sz w:val="28"/>
        </w:rPr>
        <w:t>
      </w:t>
      </w:r>
      <w:r>
        <w:rPr>
          <w:rFonts w:ascii="Times New Roman"/>
          <w:b w:val="false"/>
          <w:i w:val="false"/>
          <w:color w:val="000000"/>
          <w:sz w:val="28"/>
        </w:rPr>
        <w:t>30.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w:t>
      </w:r>
      <w:r>
        <w:rPr>
          <w:rFonts w:ascii="Times New Roman"/>
          <w:b w:val="false"/>
          <w:i w:val="false"/>
          <w:color w:val="000000"/>
          <w:sz w:val="28"/>
        </w:rPr>
        <w:t>31.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w:t>
      </w:r>
      <w:r>
        <w:rPr>
          <w:rFonts w:ascii="Times New Roman"/>
          <w:b w:val="false"/>
          <w:i w:val="false"/>
          <w:color w:val="000000"/>
          <w:sz w:val="28"/>
        </w:rPr>
        <w:t>32. Нормативные правовые постановления акиматов, нормативные правовые решения акимов подлежат государственной регистрации территориальными органами Министерства юстиции Республики Казахстан и обязательному официальному опубликованию.</w:t>
      </w:r>
      <w:r>
        <w:br/>
      </w:r>
      <w:r>
        <w:rPr>
          <w:rFonts w:ascii="Times New Roman"/>
          <w:b w:val="false"/>
          <w:i w:val="false"/>
          <w:color w:val="000000"/>
          <w:sz w:val="28"/>
        </w:rPr>
        <w:t>
      </w:t>
      </w:r>
      <w:r>
        <w:rPr>
          <w:rFonts w:ascii="Times New Roman"/>
          <w:b w:val="false"/>
          <w:i w:val="false"/>
          <w:color w:val="000000"/>
          <w:sz w:val="28"/>
        </w:rPr>
        <w:t>33. Направление актов для публикации осуществляется аппаратом.</w:t>
      </w:r>
      <w:r>
        <w:br/>
      </w:r>
      <w:r>
        <w:rPr>
          <w:rFonts w:ascii="Times New Roman"/>
          <w:b w:val="false"/>
          <w:i w:val="false"/>
          <w:color w:val="000000"/>
          <w:sz w:val="28"/>
        </w:rPr>
        <w:t>
      </w:t>
      </w:r>
      <w:r>
        <w:rPr>
          <w:rFonts w:ascii="Times New Roman"/>
          <w:b w:val="false"/>
          <w:i w:val="false"/>
          <w:color w:val="000000"/>
          <w:sz w:val="28"/>
        </w:rPr>
        <w:t>34. Предоставление доступа заинтересованным лицам для ознакомления с принятыми акиматом и акимом нормативными 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bookmarkStart w:name="z91" w:id="5"/>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 Премьер-Министра Республики Казахстан, акиматов и акимов области, района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35. Организация исполнения законодательных актов, актов Президента, Правительства, Премьер-Министра, акимата и акима осуществляется в соответствии с Указами Президента Республики Казахстан, настоящим Регламентом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36. На контроль берутся законодательные акты, акты и поручения Президента Республики Казахстан, Правительства, Премьер-Министра Республики Казахстан, акиматов и акимов Северо-Казахстанской области и Мамлютского района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37. Ответственность за своевременное и качественное исполнение законодательных актов, актов и поручений Президента Республики Казахстан, Правительства, Премьер-Министра Республики Казахстан, акиматов и акимов Северо-Казахстанской области и Мамлютского района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38.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39.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w:t>
      </w:r>
      <w:r>
        <w:rPr>
          <w:rFonts w:ascii="Times New Roman"/>
          <w:b w:val="false"/>
          <w:i w:val="false"/>
          <w:color w:val="000000"/>
          <w:sz w:val="28"/>
        </w:rPr>
        <w:t xml:space="preserve">40. 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Казахстан, Правительства, Премьер-Министра Республики Казахстан, акиматов и акимов Северо-Казахстанской области и Мамлютского района осуществляется аппаратом в порядке, определяемом акимом. </w:t>
      </w:r>
      <w:r>
        <w:br/>
      </w:r>
      <w:r>
        <w:rPr>
          <w:rFonts w:ascii="Times New Roman"/>
          <w:b w:val="false"/>
          <w:i w:val="false"/>
          <w:color w:val="000000"/>
          <w:sz w:val="28"/>
        </w:rPr>
        <w:t>
      </w:t>
      </w:r>
      <w:r>
        <w:rPr>
          <w:rFonts w:ascii="Times New Roman"/>
          <w:b w:val="false"/>
          <w:i w:val="false"/>
          <w:color w:val="000000"/>
          <w:sz w:val="28"/>
        </w:rPr>
        <w:t>41. Аппарат, систематически информируя акима о ходе выполнения законодательных актов, актов и поручений Президента Республики Казахстан, Правительства, Премьер-Министра Республики Казахстан, акиматов и акимов Северо-Казахстанской области и Мамлютского района, обеспечивает деятельность акима по контролю за их исполнением.</w:t>
      </w:r>
      <w:r>
        <w:br/>
      </w:r>
      <w:r>
        <w:rPr>
          <w:rFonts w:ascii="Times New Roman"/>
          <w:b w:val="false"/>
          <w:i w:val="false"/>
          <w:color w:val="000000"/>
          <w:sz w:val="28"/>
        </w:rPr>
        <w:t>
      </w:t>
      </w:r>
      <w:r>
        <w:rPr>
          <w:rFonts w:ascii="Times New Roman"/>
          <w:b w:val="false"/>
          <w:i w:val="false"/>
          <w:color w:val="000000"/>
          <w:sz w:val="28"/>
        </w:rPr>
        <w:t>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Казахстан, Правительства, Премьер-Министра Республики Казахстан, акиматов и акимов Северо-Казахстанской области и Мамлютского района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bookmarkStart w:name="z100" w:id="6"/>
    <w:p>
      <w:pPr>
        <w:spacing w:after="0"/>
        <w:ind w:left="0"/>
        <w:jc w:val="left"/>
      </w:pPr>
      <w:r>
        <w:rPr>
          <w:rFonts w:ascii="Times New Roman"/>
          <w:b/>
          <w:i w:val="false"/>
          <w:color w:val="000000"/>
        </w:rPr>
        <w:t xml:space="preserve"> 6. Порядок взаимодействия структурных подразделений акимата Мамлютского района при проведении правового мониторинга нормативных правовых постановлений акимата, нормативных правовых решений акима района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42. Приказом руководителя аппарата акима района не позднее 20 декабря текущего календарного года утверждается график проведения мониторинга нормативных правовых актов на предстоящий календарный год с ежемесячной разбивкой и указанием перечня нормативных правовых актов, в отношении которых будет проведен правовой мониторинг (без учета актов о внесении изменений и/или дополнений), включенных в Регистр нормативных правовых актов, соответствующими структурными подразделениями совместно с подразделениями своего уполномоченного органа.</w:t>
      </w:r>
      <w:r>
        <w:br/>
      </w:r>
      <w:r>
        <w:rPr>
          <w:rFonts w:ascii="Times New Roman"/>
          <w:b w:val="false"/>
          <w:i w:val="false"/>
          <w:color w:val="000000"/>
          <w:sz w:val="28"/>
        </w:rPr>
        <w:t>
      </w:t>
      </w:r>
      <w:r>
        <w:rPr>
          <w:rFonts w:ascii="Times New Roman"/>
          <w:b w:val="false"/>
          <w:i w:val="false"/>
          <w:color w:val="000000"/>
          <w:sz w:val="28"/>
        </w:rPr>
        <w:t>График предусматривает мероприятия и конкретные сроки проведения мониторинга нормативных правовых актов (без учета актов о внесении изменений и/или дополнений), включенных в Регистр нормативных правовых актов, а также периодический возврат (каждые полгода, за исключением принятых актов в этом полугодии) к нормативным правовым актам, в отношении которых был проведен мониторинг.</w:t>
      </w:r>
      <w:r>
        <w:br/>
      </w:r>
      <w:r>
        <w:rPr>
          <w:rFonts w:ascii="Times New Roman"/>
          <w:b w:val="false"/>
          <w:i w:val="false"/>
          <w:color w:val="000000"/>
          <w:sz w:val="28"/>
        </w:rPr>
        <w:t>
      </w:t>
      </w:r>
      <w:r>
        <w:rPr>
          <w:rFonts w:ascii="Times New Roman"/>
          <w:b w:val="false"/>
          <w:i w:val="false"/>
          <w:color w:val="000000"/>
          <w:sz w:val="28"/>
        </w:rPr>
        <w:t>43. Правовой мониторинг нормативных правовых актов ведется структурными подразделениями акимата Мамлютского района в отношении нормативных правовых актов, разработанных и (или) принятых соответствующим структурным подразделением.</w:t>
      </w:r>
      <w:r>
        <w:br/>
      </w:r>
      <w:r>
        <w:rPr>
          <w:rFonts w:ascii="Times New Roman"/>
          <w:b w:val="false"/>
          <w:i w:val="false"/>
          <w:color w:val="000000"/>
          <w:sz w:val="28"/>
        </w:rPr>
        <w:t>
      </w:t>
      </w:r>
      <w:r>
        <w:rPr>
          <w:rFonts w:ascii="Times New Roman"/>
          <w:b w:val="false"/>
          <w:i w:val="false"/>
          <w:color w:val="000000"/>
          <w:sz w:val="28"/>
        </w:rPr>
        <w:t xml:space="preserve">В случае выявления несоответствия нормативных правовых постановлений акимата, нормативных правовых решений акима района новым нормативным правовым актам вышестоящего уровня в месячный срок со дня вступления в силу новых нормативных правовых актов вышестоящего уровня структурными подразделениями акимата Мамлютского района принимаются меры по внесению изменений и (или) дополнений либо признанию их утратившими силу в порядке, установленном законодательством Республики Казахстан.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