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18ce" w14:textId="1f01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29 ноября 2016 года N 7-12. Зарегистрировано Департаментом юстиции Северо-Казахстанской области 21 декабря 2016 года N 3972. Утратил силу решением маслихата Аккайынского района Северо-Казахстанской области от 19 октября 2021 года № 6-3</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 силу решением маслихата Аккайынского района Северо Казахстанской области от 19.10.2021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10</w:t>
      </w:r>
      <w:r>
        <w:rPr>
          <w:rFonts w:ascii="Times New Roman"/>
          <w:b w:val="false"/>
          <w:i w:val="false"/>
          <w:color w:val="000000"/>
          <w:sz w:val="28"/>
        </w:rPr>
        <w:t xml:space="preserve"> Типовых правил оказания социальной помощи,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Аккайынского района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Установить размеры социальной помощи для отдельно взятой категории получателей к памятным датам и праздничным дням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Данное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VII сессии VI созыва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0"/>
              <w:ind w:left="0"/>
              <w:jc w:val="left"/>
            </w:pPr>
          </w:p>
          <w:p>
            <w:pPr>
              <w:spacing w:after="20"/>
              <w:ind w:left="20"/>
              <w:jc w:val="both"/>
            </w:pPr>
            <w:r>
              <w:rPr>
                <w:rFonts w:ascii="Times New Roman"/>
                <w:b w:val="false"/>
                <w:i/>
                <w:color w:val="000000"/>
                <w:sz w:val="20"/>
              </w:rPr>
              <w:t>Аккайынского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Муканов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p>
          <w:p>
            <w:pPr>
              <w:spacing w:after="20"/>
              <w:ind w:left="20"/>
              <w:jc w:val="both"/>
            </w:pPr>
          </w:p>
          <w:p>
            <w:pPr>
              <w:spacing w:after="20"/>
              <w:ind w:left="20"/>
              <w:jc w:val="both"/>
            </w:pPr>
            <w:r>
              <w:rPr>
                <w:rFonts w:ascii="Times New Roman"/>
                <w:b w:val="false"/>
                <w:i/>
                <w:color w:val="000000"/>
                <w:sz w:val="20"/>
              </w:rPr>
              <w:t xml:space="preserve">Аким </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29 ноября 2016 года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решению маслихата Аккайынского района Северо-Казахстанской области от 29 ноября 2016 года № 7-12</w:t>
            </w:r>
          </w:p>
        </w:tc>
      </w:tr>
    </w:tbl>
    <w:bookmarkStart w:name="z11" w:id="1"/>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 </w:t>
      </w:r>
    </w:p>
    <w:bookmarkEnd w:id="1"/>
    <w:p>
      <w:pPr>
        <w:spacing w:after="0"/>
        <w:ind w:left="0"/>
        <w:jc w:val="both"/>
      </w:pPr>
      <w:r>
        <w:rPr>
          <w:rFonts w:ascii="Times New Roman"/>
          <w:b w:val="false"/>
          <w:i w:val="false"/>
          <w:color w:val="ff0000"/>
          <w:sz w:val="28"/>
        </w:rPr>
        <w:t xml:space="preserve">
      Сноска. Приложение в редакции решения маслихата Аккайынского района Северо-Казахстанской области от 18.09.2019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Аккайынского района Северо-Казахстанской области от 05.03.2020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25.12.2020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0565"/>
        <w:gridCol w:w="1329"/>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Кратность и размер оказания социальной помощи</w:t>
            </w:r>
          </w:p>
          <w:bookmarkEnd w:id="2"/>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1 (один)</w:t>
            </w:r>
          </w:p>
          <w:bookmarkEnd w:id="3"/>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1 (один)</w:t>
            </w:r>
          </w:p>
          <w:bookmarkEnd w:id="4"/>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5"/>
          <w:p>
            <w:pPr>
              <w:spacing w:after="20"/>
              <w:ind w:left="20"/>
              <w:jc w:val="both"/>
            </w:pPr>
            <w:r>
              <w:rPr>
                <w:rFonts w:ascii="Times New Roman"/>
                <w:b w:val="false"/>
                <w:i w:val="false"/>
                <w:color w:val="000000"/>
                <w:sz w:val="20"/>
              </w:rPr>
              <w:t>
1 (один)</w:t>
            </w:r>
          </w:p>
          <w:bookmarkEnd w:id="5"/>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xml:space="preserve">
1 (один) </w:t>
            </w:r>
          </w:p>
          <w:bookmarkEnd w:id="6"/>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
          <w:p>
            <w:pPr>
              <w:spacing w:after="20"/>
              <w:ind w:left="20"/>
              <w:jc w:val="both"/>
            </w:pPr>
            <w:r>
              <w:rPr>
                <w:rFonts w:ascii="Times New Roman"/>
                <w:b w:val="false"/>
                <w:i w:val="false"/>
                <w:color w:val="000000"/>
                <w:sz w:val="20"/>
              </w:rPr>
              <w:t>
1 (один)</w:t>
            </w:r>
          </w:p>
          <w:bookmarkEnd w:id="7"/>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1 (один)</w:t>
            </w:r>
          </w:p>
          <w:bookmarkEnd w:id="8"/>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межгосударственном договорам и соглашениям по усилению охраны границы Содружества Независимых Государств на таджикско-афганском участке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участите в качестве миротворцев в международной миротворческой операции в Ираке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1 (один)</w:t>
            </w:r>
          </w:p>
          <w:bookmarkEnd w:id="9"/>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1 (один)</w:t>
            </w:r>
          </w:p>
          <w:bookmarkEnd w:id="10"/>
          <w:p>
            <w:pPr>
              <w:spacing w:after="20"/>
              <w:ind w:left="20"/>
              <w:jc w:val="both"/>
            </w:pPr>
            <w:r>
              <w:rPr>
                <w:rFonts w:ascii="Times New Roman"/>
                <w:b w:val="false"/>
                <w:i w:val="false"/>
                <w:color w:val="000000"/>
                <w:sz w:val="20"/>
              </w:rPr>
              <w:t>
раз в год 10 (десять)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1 (один)</w:t>
            </w:r>
          </w:p>
          <w:bookmarkEnd w:id="11"/>
          <w:p>
            <w:pPr>
              <w:spacing w:after="20"/>
              <w:ind w:left="20"/>
              <w:jc w:val="both"/>
            </w:pPr>
            <w:r>
              <w:rPr>
                <w:rFonts w:ascii="Times New Roman"/>
                <w:b w:val="false"/>
                <w:i w:val="false"/>
                <w:color w:val="000000"/>
                <w:sz w:val="20"/>
              </w:rPr>
              <w:t>
раз в год 5(пять)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1 (один)</w:t>
            </w:r>
          </w:p>
          <w:bookmarkEnd w:id="12"/>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1 (один)</w:t>
            </w:r>
          </w:p>
          <w:bookmarkEnd w:id="13"/>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1 (один)</w:t>
            </w:r>
          </w:p>
          <w:bookmarkEnd w:id="14"/>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1 (один)</w:t>
            </w:r>
          </w:p>
          <w:bookmarkEnd w:id="15"/>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 (один)</w:t>
            </w:r>
          </w:p>
          <w:bookmarkEnd w:id="16"/>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1 (один)</w:t>
            </w:r>
          </w:p>
          <w:bookmarkEnd w:id="17"/>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1 (один)</w:t>
            </w:r>
          </w:p>
          <w:bookmarkEnd w:id="18"/>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1 (один)</w:t>
            </w:r>
          </w:p>
          <w:bookmarkEnd w:id="19"/>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1 (один)</w:t>
            </w:r>
          </w:p>
          <w:bookmarkEnd w:id="20"/>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1 (один)</w:t>
            </w:r>
          </w:p>
          <w:bookmarkEnd w:id="21"/>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1 (один)</w:t>
            </w:r>
          </w:p>
          <w:bookmarkEnd w:id="22"/>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 (один)</w:t>
            </w:r>
          </w:p>
          <w:bookmarkEnd w:id="23"/>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1 (один)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раз в год 5 (пять)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1 (один)</w:t>
            </w:r>
          </w:p>
          <w:bookmarkEnd w:id="25"/>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1 (один)</w:t>
            </w:r>
          </w:p>
          <w:bookmarkEnd w:id="26"/>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xml:space="preserve">
1 (один) </w:t>
            </w:r>
          </w:p>
          <w:bookmarkEnd w:id="27"/>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1 (один)</w:t>
            </w:r>
          </w:p>
          <w:bookmarkEnd w:id="28"/>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1 (один)</w:t>
            </w:r>
          </w:p>
          <w:bookmarkEnd w:id="29"/>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1 (один)</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раз в год</w:t>
            </w:r>
          </w:p>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1 (один)</w:t>
            </w:r>
          </w:p>
          <w:bookmarkEnd w:id="31"/>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1 (один)</w:t>
            </w:r>
          </w:p>
          <w:bookmarkEnd w:id="32"/>
          <w:p>
            <w:pPr>
              <w:spacing w:after="20"/>
              <w:ind w:left="20"/>
              <w:jc w:val="both"/>
            </w:pPr>
            <w:r>
              <w:rPr>
                <w:rFonts w:ascii="Times New Roman"/>
                <w:b w:val="false"/>
                <w:i w:val="false"/>
                <w:color w:val="000000"/>
                <w:sz w:val="20"/>
              </w:rPr>
              <w:t>
раз в год 7 (семь)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1 (один)</w:t>
            </w:r>
          </w:p>
          <w:bookmarkEnd w:id="33"/>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1 (один)</w:t>
            </w:r>
          </w:p>
          <w:bookmarkEnd w:id="35"/>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1 (один)</w:t>
            </w:r>
          </w:p>
          <w:bookmarkEnd w:id="36"/>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1 (один)</w:t>
            </w:r>
          </w:p>
          <w:bookmarkEnd w:id="37"/>
          <w:p>
            <w:pPr>
              <w:spacing w:after="20"/>
              <w:ind w:left="20"/>
              <w:jc w:val="both"/>
            </w:pPr>
            <w:r>
              <w:rPr>
                <w:rFonts w:ascii="Times New Roman"/>
                <w:b w:val="false"/>
                <w:i w:val="false"/>
                <w:color w:val="000000"/>
                <w:sz w:val="20"/>
              </w:rPr>
              <w:t>
раз в год 10 (десять)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1 (один)</w:t>
            </w:r>
          </w:p>
          <w:bookmarkEnd w:id="38"/>
          <w:p>
            <w:pPr>
              <w:spacing w:after="20"/>
              <w:ind w:left="20"/>
              <w:jc w:val="both"/>
            </w:pPr>
            <w:r>
              <w:rPr>
                <w:rFonts w:ascii="Times New Roman"/>
                <w:b w:val="false"/>
                <w:i w:val="false"/>
                <w:color w:val="000000"/>
                <w:sz w:val="20"/>
              </w:rPr>
              <w:t>
раз в год 10 (десять)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1 (один)</w:t>
            </w:r>
          </w:p>
          <w:bookmarkEnd w:id="39"/>
          <w:p>
            <w:pPr>
              <w:spacing w:after="20"/>
              <w:ind w:left="20"/>
              <w:jc w:val="both"/>
            </w:pPr>
            <w:r>
              <w:rPr>
                <w:rFonts w:ascii="Times New Roman"/>
                <w:b w:val="false"/>
                <w:i w:val="false"/>
                <w:color w:val="000000"/>
                <w:sz w:val="20"/>
              </w:rPr>
              <w:t>
раз в год 10 (десять) месячных расчетных показателей</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