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75ba" w14:textId="f157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городу Алматы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LI-й сессии маслихата города Алматы V созыва от 11 марта 2016 года N 419. Зарегистрировано Департаментом юстиции города Алматы 8 апреля 2016 года за N 1273. Утратило силу решением маслихата города Алматы от 30 ноября 2017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ХХIV сессии маслихата города Алматы VI созыва от 30.11.2017 № 178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из поверхностных источников по городу Aлматы на 2016 год.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XXXVІI-й сессии маслихата города Aлматы V-го созыва от 17 марта 2015 года № 316 "Об утверждении ставок платы за пользование водными ресурсами из поверхностных источников по городу Aлматы на 2015 год" (зарегистрировано в Реестре государственной регистрации нормативных правовых актов за № 1157, опубликовано 18 апреля 2015 года в газетах "Aлматы ақшамы" и 18 апреля 2015 года "Вечерний Aлматы");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XLIV-й сессии маслихата города Aлматы V-го созыва от 16 октября 2015 года № 376 "О внесении изменения в решение XXXVІI-й сессии маслихата города Aлматы V-го созыва от 17 марта 2015 года № 316 "Об утверждении ставок платы за пользование водными ресурсами из поверхностных источников по городу Aлматы на 2015 год" (зарегистрировано в Реестре государственной регистрации нормативных правовых актов за № 1226, опубликовано 24 ноября 2015 года в газетах "Aлматы ақшамы" и 24 ноября 2015 года "Вечерний Aлматы").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Aппарату маслихата города Aлматы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Aлматы Б. Шин и заместителя акима города Aлматы Е. Aукенова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2"/>
        <w:gridCol w:w="4348"/>
      </w:tblGrid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LI-й сессии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Aлматы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Набиев</w:t>
            </w:r>
          </w:p>
        </w:tc>
      </w:tr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LІ-й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Aлматы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 поверхностных источников</w:t>
      </w:r>
      <w:r>
        <w:br/>
      </w:r>
      <w:r>
        <w:rPr>
          <w:rFonts w:ascii="Times New Roman"/>
          <w:b/>
          <w:i w:val="false"/>
          <w:color w:val="000000"/>
        </w:rPr>
        <w:t>по городу Aлматы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2204"/>
        <w:gridCol w:w="1995"/>
        <w:gridCol w:w="1890"/>
        <w:gridCol w:w="1680"/>
        <w:gridCol w:w="1716"/>
        <w:gridCol w:w="17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эксплутационные и коммунальные услуги 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 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водных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(тенге/1000 кВт.час)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(тенге/1000т.км)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Aлаколь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