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7dde2" w14:textId="507dd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Лебяжинского районного маслихата (XLVIII очередная сессия V созыва) от 24 декабря 2015 года № 10/48 "О бюджете Лебяжинского района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Лебяжинского района Павлодарской области от 27 июля 2016 года № 22/6. Зарегистрировано Департаментом юстиции Павлодарской области 15 августа 2016 года № 5201. Утратило силу решением маслихата Лебяжинского района Павлодарской области от 18 апреля 2017 года № 80/13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Лебяжинского района Павлодарской области от 18.04.2017 № 80/13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Лебяжинский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Лебяжинского районного маслихата (XLVIII очередная сессия V созыва) от 24 декабря 2015 года № 10/48 "О бюджете Лебяжинского района на 2016 - 2018 годы" (зарегистрированное в Реестре государственной регистрации нормативных правовых актов за № 4876, опубликованное 14 января 2016 года в районной газете "Аққу үні" - "Вести Акку" №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"2782427" заменить цифрами "2776022";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"343141" заменить цифрами "348641";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"2844" заменить цифрами "16370";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"2435954" заменить цифрами "2410523";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цифры "2782511" заменить цифрами "2777722";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"1566" заменить цифрами "2758";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"14341" заменить цифрами "13149";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 цифры "-1650" заменить цифрами "-4458";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 цифры "1650" заменить цифрами "4458";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решения возложить на постоянную комиссию районного маслихата по экономике и бюджетной политике, законности и защите прав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Лебяжинского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(очередная)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созыва) от 27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22/6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Лебяжинского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(XLVIII (очередная)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созыва)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10/48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 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832"/>
        <w:gridCol w:w="1180"/>
        <w:gridCol w:w="1180"/>
        <w:gridCol w:w="5706"/>
        <w:gridCol w:w="25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строительство и (или) реконструкция общежитий для трудовой молодежи и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Лебяжинского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(очередная)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созыва) от 27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22/6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Лебяжинского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(XLVIII (очередная)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созыва)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10/48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 местного</w:t>
      </w:r>
      <w:r>
        <w:br/>
      </w:r>
      <w:r>
        <w:rPr>
          <w:rFonts w:ascii="Times New Roman"/>
          <w:b/>
          <w:i w:val="false"/>
          <w:color w:val="000000"/>
        </w:rPr>
        <w:t>самоуправления на 2016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8"/>
        <w:gridCol w:w="1050"/>
        <w:gridCol w:w="4051"/>
        <w:gridCol w:w="1050"/>
        <w:gridCol w:w="1051"/>
        <w:gridCol w:w="3300"/>
      </w:tblGrid>
      <w:tr>
        <w:trPr/>
        <w:tc>
          <w:tcPr>
            <w:tcW w:w="1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Кызылагашский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Баймульдинский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Ямышевский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Кызыласкерский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Майкарагайский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Малыбайский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Шарбактинский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