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c19d" w14:textId="688c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 в городе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14 апреля 2016 года № 14/2. Зарегистрировано Департаментом юстиции Павлодарской области 19 мая 2016 года № 5125. Утратило силу решением Аксуского городского маслихата Павлодарской области от 24 сентября 2020 года № 446/65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Аксуского городского маслихата Павлодарской области от 24.09.2020 № 446/65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Аксуский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в городе Аксу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3 апреля 2015 года № 329/44 "О дополнительном регламентировании порядка проведения собраний, митингов, шествий, пикетов и демонстраций в городе Аксу" (зарегистрированное в Реестре государственной регистрации нормативных правовых актов за № 4439, опубликованное 24 апреля 2015 года в газетах "Ақсу жолы", "Новый Путь" № 15).</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социальной и молодежной политики, законности и правопорядка городского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14 апреля 2016 года № 14/2</w:t>
            </w:r>
          </w:p>
        </w:tc>
      </w:tr>
    </w:tbl>
    <w:bookmarkStart w:name="z7" w:id="5"/>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 и демонстраций</w:t>
      </w:r>
      <w:r>
        <w:br/>
      </w:r>
      <w:r>
        <w:rPr>
          <w:rFonts w:ascii="Times New Roman"/>
          <w:b/>
          <w:i w:val="false"/>
          <w:color w:val="000000"/>
        </w:rPr>
        <w:t>на территории города Аксу</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города Аксу (далее- Дополнительный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города Аксу.</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города Аксу.</w:t>
      </w:r>
    </w:p>
    <w:bookmarkEnd w:id="9"/>
    <w:bookmarkStart w:name="z12" w:id="10"/>
    <w:p>
      <w:pPr>
        <w:spacing w:after="0"/>
        <w:ind w:left="0"/>
        <w:jc w:val="both"/>
      </w:pPr>
      <w:r>
        <w:rPr>
          <w:rFonts w:ascii="Times New Roman"/>
          <w:b w:val="false"/>
          <w:i w:val="false"/>
          <w:color w:val="000000"/>
          <w:sz w:val="28"/>
        </w:rPr>
        <w:t>
      5. Аппарат акима города Аксу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города Аксу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города Аксу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города Аксу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собраний и пикетов на территории города Аксу определить площадь перед спортивно-оздоровительным комплексом имени Иманжүсіп Құтпанұлы.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города Аксу Павлодарской области от 24.02.2020 </w:t>
      </w:r>
      <w:r>
        <w:rPr>
          <w:rFonts w:ascii="Times New Roman"/>
          <w:b w:val="false"/>
          <w:i w:val="false"/>
          <w:color w:val="000000"/>
          <w:sz w:val="28"/>
        </w:rPr>
        <w:t>№ 394/57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города Аксу определить маршрут по улице Абая от пересечения улиц Абая-Калинина до пересечения улиц Абая-Иртышская.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города Аксу Павлодарской области от 24.02.2020 </w:t>
      </w:r>
      <w:r>
        <w:rPr>
          <w:rFonts w:ascii="Times New Roman"/>
          <w:b w:val="false"/>
          <w:i w:val="false"/>
          <w:color w:val="000000"/>
          <w:sz w:val="28"/>
        </w:rPr>
        <w:t>№ 394/57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Организаторами и участниками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города Аксу;</w:t>
      </w:r>
    </w:p>
    <w:p>
      <w:pPr>
        <w:spacing w:after="0"/>
        <w:ind w:left="0"/>
        <w:jc w:val="both"/>
      </w:pPr>
      <w:r>
        <w:rPr>
          <w:rFonts w:ascii="Times New Roman"/>
          <w:b w:val="false"/>
          <w:i w:val="false"/>
          <w:color w:val="000000"/>
          <w:sz w:val="28"/>
        </w:rPr>
        <w:t>
      4) наносить ущерба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xml:space="preserve">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 </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пикета на иную форму (митинг, собрание, шествие, демонстрация) требуется получение в установленном порядке разрешение аппарата акима города Аксу.</w:t>
      </w:r>
    </w:p>
    <w:bookmarkEnd w:id="22"/>
    <w:p>
      <w:pPr>
        <w:spacing w:after="0"/>
        <w:ind w:left="0"/>
        <w:jc w:val="both"/>
      </w:pPr>
      <w:r>
        <w:rPr>
          <w:rFonts w:ascii="Times New Roman"/>
          <w:b w:val="false"/>
          <w:i w:val="false"/>
          <w:color w:val="000000"/>
          <w:sz w:val="28"/>
        </w:rPr>
        <w:t>
      Аппарат акима города Аксу может дать разрешение на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изложен в новой редакции на русском языке, текст на казахском языке не меняется решением маслихата города Аксу Павлодарской области от 24.02.2020 </w:t>
      </w:r>
      <w:r>
        <w:rPr>
          <w:rFonts w:ascii="Times New Roman"/>
          <w:b w:val="false"/>
          <w:i w:val="false"/>
          <w:color w:val="000000"/>
          <w:sz w:val="28"/>
        </w:rPr>
        <w:t>№ 394/57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18. Аппарат акима города Аксу запрещает проведение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города Аксу,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города Аксу, по его указанию органами внутренних дел принимаются необходимые меры по прекращению собрания, митинга, шествия, пикета или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демонстрации,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