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c90f" w14:textId="34dc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постановления акимата Павлодарской области в сфере недропользования, охраны окружающей среды, водных ресурсов, лесного хозяйства и животного мира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19 февраля 2016 года № 43/2. Зарегистрировано Департаментом юстиции Павлодарской области 29 марта 2016 года № 5025. Утратило силу постановлением акимата Павлодарской области от 25 января 2021 года № 30/1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25.01.2021 № 30/1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Павлодарской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22 мая 2015 года № 145/5 "Об утверждении регламентов государственных услуг в области охраны окружающей среды" (зарегистрировано в Реестре государственной регистрации нормативных правовых актов за № 4560, опубликовано 17 июля 2015 года в газете "Регион. kz")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разрешений на эмиссии в окружающую среду для объектов II, III и IV категорий",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заключений государственной экологической экспертизы для объектов II, III и IV категорий",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5"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28 мая 2015 года № 151/5 "Об утверждении регламентов оказания государственных услуг в сфере недропользования по Павлодарской области" (зарегистрировано в Реестре государственной регистрации нормативных правовых актов за № 4585, опубликовано 18 июля 2015 года в газетах "Звезда Прииртышья", "Сарыарқа самалы") следующие изменения:</w:t>
      </w:r>
    </w:p>
    <w:bookmarkEnd w:id="2"/>
    <w:p>
      <w:pPr>
        <w:spacing w:after="0"/>
        <w:ind w:left="0"/>
        <w:jc w:val="both"/>
      </w:pPr>
      <w:r>
        <w:rPr>
          <w:rFonts w:ascii="Times New Roman"/>
          <w:b w:val="false"/>
          <w:i w:val="false"/>
          <w:color w:val="000000"/>
          <w:sz w:val="28"/>
        </w:rPr>
        <w:t>
      по всему тексту регламентов государственных услуг, утвержденных указанным постановлением:</w:t>
      </w:r>
    </w:p>
    <w:bookmarkStart w:name="z6" w:id="3"/>
    <w:p>
      <w:pPr>
        <w:spacing w:after="0"/>
        <w:ind w:left="0"/>
        <w:jc w:val="both"/>
      </w:pPr>
      <w:r>
        <w:rPr>
          <w:rFonts w:ascii="Times New Roman"/>
          <w:b w:val="false"/>
          <w:i w:val="false"/>
          <w:color w:val="000000"/>
          <w:sz w:val="28"/>
        </w:rPr>
        <w:t>
      "</w:t>
      </w:r>
      <w:r>
        <w:rPr>
          <w:rFonts w:ascii="Times New Roman"/>
          <w:b w:val="false"/>
          <w:i w:val="false"/>
          <w:color w:val="000000"/>
          <w:sz w:val="28"/>
        </w:rPr>
        <w:t>Заключение</w:t>
      </w:r>
      <w:r>
        <w:rPr>
          <w:rFonts w:ascii="Times New Roman"/>
          <w:b w:val="false"/>
          <w:i w:val="false"/>
          <w:color w:val="000000"/>
          <w:sz w:val="28"/>
        </w:rPr>
        <w:t>, регистрация и хранение контрактов на разведку, добычу общераспространенных полезных ископаемых";</w:t>
      </w:r>
    </w:p>
    <w:bookmarkEnd w:id="3"/>
    <w:bookmarkStart w:name="z7" w:id="4"/>
    <w:p>
      <w:pPr>
        <w:spacing w:after="0"/>
        <w:ind w:left="0"/>
        <w:jc w:val="both"/>
      </w:pPr>
      <w:r>
        <w:rPr>
          <w:rFonts w:ascii="Times New Roman"/>
          <w:b w:val="false"/>
          <w:i w:val="false"/>
          <w:color w:val="000000"/>
          <w:sz w:val="28"/>
        </w:rPr>
        <w:t>
      "</w:t>
      </w:r>
      <w:r>
        <w:rPr>
          <w:rFonts w:ascii="Times New Roman"/>
          <w:b w:val="false"/>
          <w:i w:val="false"/>
          <w:color w:val="000000"/>
          <w:sz w:val="28"/>
        </w:rPr>
        <w:t>Регистрация сервитутов</w:t>
      </w:r>
      <w:r>
        <w:rPr>
          <w:rFonts w:ascii="Times New Roman"/>
          <w:b w:val="false"/>
          <w:i w:val="false"/>
          <w:color w:val="000000"/>
          <w:sz w:val="28"/>
        </w:rPr>
        <w:t xml:space="preserve">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w:t>
      </w:r>
    </w:p>
    <w:bookmarkEnd w:id="4"/>
    <w:bookmarkStart w:name="z8" w:id="5"/>
    <w:p>
      <w:pPr>
        <w:spacing w:after="0"/>
        <w:ind w:left="0"/>
        <w:jc w:val="both"/>
      </w:pPr>
      <w:r>
        <w:rPr>
          <w:rFonts w:ascii="Times New Roman"/>
          <w:b w:val="false"/>
          <w:i w:val="false"/>
          <w:color w:val="000000"/>
          <w:sz w:val="28"/>
        </w:rPr>
        <w:t>
      "</w:t>
      </w:r>
      <w:r>
        <w:rPr>
          <w:rFonts w:ascii="Times New Roman"/>
          <w:b w:val="false"/>
          <w:i w:val="false"/>
          <w:color w:val="000000"/>
          <w:sz w:val="28"/>
        </w:rPr>
        <w:t>Заключение</w:t>
      </w:r>
      <w:r>
        <w:rPr>
          <w:rFonts w:ascii="Times New Roman"/>
          <w:b w:val="false"/>
          <w:i w:val="false"/>
          <w:color w:val="000000"/>
          <w:sz w:val="28"/>
        </w:rPr>
        <w:t>, регистрация и хранение контрактов на строительство и (или) эксплуатацию подземных сооружений, не связанных с разведкой или добычей";</w:t>
      </w:r>
    </w:p>
    <w:bookmarkEnd w:id="5"/>
    <w:bookmarkStart w:name="z9" w:id="6"/>
    <w:p>
      <w:pPr>
        <w:spacing w:after="0"/>
        <w:ind w:left="0"/>
        <w:jc w:val="both"/>
      </w:pPr>
      <w:r>
        <w:rPr>
          <w:rFonts w:ascii="Times New Roman"/>
          <w:b w:val="false"/>
          <w:i w:val="false"/>
          <w:color w:val="000000"/>
          <w:sz w:val="28"/>
        </w:rPr>
        <w:t>
      "</w:t>
      </w:r>
      <w:r>
        <w:rPr>
          <w:rFonts w:ascii="Times New Roman"/>
          <w:b w:val="false"/>
          <w:i w:val="false"/>
          <w:color w:val="000000"/>
          <w:sz w:val="28"/>
        </w:rPr>
        <w:t>Выдача заключения</w:t>
      </w:r>
      <w:r>
        <w:rPr>
          <w:rFonts w:ascii="Times New Roman"/>
          <w:b w:val="false"/>
          <w:i w:val="false"/>
          <w:color w:val="000000"/>
          <w:sz w:val="28"/>
        </w:rPr>
        <w:t xml:space="preserve"> об отсутствии или малозначительности полезных ископаемых в недрах под участком предстоящей застройки";</w:t>
      </w:r>
    </w:p>
    <w:bookmarkEnd w:id="6"/>
    <w:bookmarkStart w:name="z10" w:id="7"/>
    <w:p>
      <w:pPr>
        <w:spacing w:after="0"/>
        <w:ind w:left="0"/>
        <w:jc w:val="both"/>
      </w:pPr>
      <w:r>
        <w:rPr>
          <w:rFonts w:ascii="Times New Roman"/>
          <w:b w:val="false"/>
          <w:i w:val="false"/>
          <w:color w:val="000000"/>
          <w:sz w:val="28"/>
        </w:rPr>
        <w:t>
      "</w:t>
      </w:r>
      <w:r>
        <w:rPr>
          <w:rFonts w:ascii="Times New Roman"/>
          <w:b w:val="false"/>
          <w:i w:val="false"/>
          <w:color w:val="000000"/>
          <w:sz w:val="28"/>
        </w:rPr>
        <w:t>Выдача разрешения</w:t>
      </w:r>
      <w:r>
        <w:rPr>
          <w:rFonts w:ascii="Times New Roman"/>
          <w:b w:val="false"/>
          <w:i w:val="false"/>
          <w:color w:val="000000"/>
          <w:sz w:val="28"/>
        </w:rPr>
        <w:t xml:space="preserve"> на застройку площадей залегания полезных ископаемых, а также размещение в местах их залегания подземных сооружений": слова "центром обслуживания населения", "филиал Республиканского государственного предприятия на праве хозяйственного ведения "Центр обслуживания населения" по Павлодарской области" заменить словами "Государственной корпорацией", "некоммерческое акционерное общество "Государственная корпорация "Правительство для граждан";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"Заключение контрактов на строительство и (или) эксплуатацию подземных сооружений, не связанных с разведкой или добычей", утвержденный указанным постановлением,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договора залога права недропользования на разведку, добычу общераспространенных полезных ископаемых", утвержденный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13" w:id="8"/>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28 мая 2015 года № 152/5 "Об утверждении регламентов государственных услуг в области лесного хозяйства и животного мира" (зарегистрировано в Реестре государственной регистрации нормативных правовых актов за № 4586, опубликовано 24 июля 2015 года в газете "Регион. kz") следующие изменения:</w:t>
      </w:r>
    </w:p>
    <w:bookmarkEnd w:id="8"/>
    <w:p>
      <w:pPr>
        <w:spacing w:after="0"/>
        <w:ind w:left="0"/>
        <w:jc w:val="both"/>
      </w:pPr>
      <w:r>
        <w:rPr>
          <w:rFonts w:ascii="Times New Roman"/>
          <w:b w:val="false"/>
          <w:i w:val="false"/>
          <w:color w:val="000000"/>
          <w:sz w:val="28"/>
        </w:rPr>
        <w:t>
      по всему тексту регламентов государственных услуг, утвержденных указанным постановлением:</w:t>
      </w:r>
    </w:p>
    <w:bookmarkStart w:name="z14" w:id="9"/>
    <w:p>
      <w:pPr>
        <w:spacing w:after="0"/>
        <w:ind w:left="0"/>
        <w:jc w:val="both"/>
      </w:pPr>
      <w:r>
        <w:rPr>
          <w:rFonts w:ascii="Times New Roman"/>
          <w:b w:val="false"/>
          <w:i w:val="false"/>
          <w:color w:val="000000"/>
          <w:sz w:val="28"/>
        </w:rPr>
        <w:t>
      "</w:t>
      </w:r>
      <w:r>
        <w:rPr>
          <w:rFonts w:ascii="Times New Roman"/>
          <w:b w:val="false"/>
          <w:i w:val="false"/>
          <w:color w:val="000000"/>
          <w:sz w:val="28"/>
        </w:rPr>
        <w:t>Выдача разрешения на пользование животным миром</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w:t>
      </w:r>
      <w:r>
        <w:rPr>
          <w:rFonts w:ascii="Times New Roman"/>
          <w:b w:val="false"/>
          <w:i w:val="false"/>
          <w:color w:val="000000"/>
          <w:sz w:val="28"/>
        </w:rPr>
        <w:t>Принятие местными</w:t>
      </w:r>
      <w:r>
        <w:rPr>
          <w:rFonts w:ascii="Times New Roman"/>
          <w:b w:val="false"/>
          <w:i w:val="false"/>
          <w:color w:val="000000"/>
          <w:sz w:val="28"/>
        </w:rPr>
        <w:t xml:space="preserve">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bookmarkEnd w:id="10"/>
    <w:bookmarkStart w:name="z16" w:id="11"/>
    <w:p>
      <w:pPr>
        <w:spacing w:after="0"/>
        <w:ind w:left="0"/>
        <w:jc w:val="both"/>
      </w:pPr>
      <w:r>
        <w:rPr>
          <w:rFonts w:ascii="Times New Roman"/>
          <w:b w:val="false"/>
          <w:i w:val="false"/>
          <w:color w:val="000000"/>
          <w:sz w:val="28"/>
        </w:rPr>
        <w:t>
      "</w:t>
      </w:r>
      <w:r>
        <w:rPr>
          <w:rFonts w:ascii="Times New Roman"/>
          <w:b w:val="false"/>
          <w:i w:val="false"/>
          <w:color w:val="000000"/>
          <w:sz w:val="28"/>
        </w:rPr>
        <w:t>Выдача лесорубочного и лесного билета</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w:t>
      </w:r>
      <w:r>
        <w:rPr>
          <w:rFonts w:ascii="Times New Roman"/>
          <w:b w:val="false"/>
          <w:i w:val="false"/>
          <w:color w:val="000000"/>
          <w:sz w:val="28"/>
        </w:rPr>
        <w:t>Государственная регистрация</w:t>
      </w:r>
      <w:r>
        <w:rPr>
          <w:rFonts w:ascii="Times New Roman"/>
          <w:b w:val="false"/>
          <w:i w:val="false"/>
          <w:color w:val="000000"/>
          <w:sz w:val="28"/>
        </w:rPr>
        <w:t xml:space="preserve"> договора долгосрочного лесопользования на участках государственного лесного фонда"</w:t>
      </w:r>
    </w:p>
    <w:bookmarkEnd w:id="12"/>
    <w:bookmarkStart w:name="z18" w:id="13"/>
    <w:p>
      <w:pPr>
        <w:spacing w:after="0"/>
        <w:ind w:left="0"/>
        <w:jc w:val="both"/>
      </w:pPr>
      <w:r>
        <w:rPr>
          <w:rFonts w:ascii="Times New Roman"/>
          <w:b w:val="false"/>
          <w:i w:val="false"/>
          <w:color w:val="000000"/>
          <w:sz w:val="28"/>
        </w:rPr>
        <w:t>
      "</w:t>
      </w:r>
      <w:r>
        <w:rPr>
          <w:rFonts w:ascii="Times New Roman"/>
          <w:b w:val="false"/>
          <w:i w:val="false"/>
          <w:color w:val="000000"/>
          <w:sz w:val="28"/>
        </w:rPr>
        <w:t>Выдача разрешения</w:t>
      </w:r>
      <w:r>
        <w:rPr>
          <w:rFonts w:ascii="Times New Roman"/>
          <w:b w:val="false"/>
          <w:i w:val="false"/>
          <w:color w:val="000000"/>
          <w:sz w:val="28"/>
        </w:rPr>
        <w:t xml:space="preserve"> на использование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слова "центром обслуживания населения", "филиал Республиканского государственного предприятия на праве хозяйственного ведения "Центр обслуживания населения" по Павлодарской области" заменить словами "Государственной корпорацией", "некоммерческое акционерное общество "Государственная корпорация "Правительство для граждан".</w:t>
      </w:r>
    </w:p>
    <w:bookmarkEnd w:id="13"/>
    <w:bookmarkStart w:name="z19" w:id="14"/>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 июня 2015 года № 164/6 "Об утверждении регламентов государственных услуг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"Предоставление водных объектов в обособленное или совместное пользование на конкурсной основе" (зарегистрировано в Реестре государственной регистрации нормативных правовых актов за № 4577, опубликовано 18 июля 2015 года в газетах "Звезда Прииртышья", "Сарыарқа самалы") следующие изменения:</w:t>
      </w:r>
    </w:p>
    <w:bookmarkEnd w:id="14"/>
    <w:p>
      <w:pPr>
        <w:spacing w:after="0"/>
        <w:ind w:left="0"/>
        <w:jc w:val="both"/>
      </w:pPr>
      <w:r>
        <w:rPr>
          <w:rFonts w:ascii="Times New Roman"/>
          <w:b w:val="false"/>
          <w:i w:val="false"/>
          <w:color w:val="000000"/>
          <w:sz w:val="28"/>
        </w:rPr>
        <w:t>
      по всему тексту регламентов государственных услуг, утвержденных указанным постановлением:</w:t>
      </w:r>
    </w:p>
    <w:bookmarkStart w:name="z20" w:id="15"/>
    <w:p>
      <w:pPr>
        <w:spacing w:after="0"/>
        <w:ind w:left="0"/>
        <w:jc w:val="both"/>
      </w:pPr>
      <w:r>
        <w:rPr>
          <w:rFonts w:ascii="Times New Roman"/>
          <w:b w:val="false"/>
          <w:i w:val="false"/>
          <w:color w:val="000000"/>
          <w:sz w:val="28"/>
        </w:rPr>
        <w:t>
      "</w:t>
      </w:r>
      <w:r>
        <w:rPr>
          <w:rFonts w:ascii="Times New Roman"/>
          <w:b w:val="false"/>
          <w:i w:val="false"/>
          <w:color w:val="000000"/>
          <w:sz w:val="28"/>
        </w:rPr>
        <w:t>Выдача разрешения</w:t>
      </w:r>
      <w:r>
        <w:rPr>
          <w:rFonts w:ascii="Times New Roman"/>
          <w:b w:val="false"/>
          <w:i w:val="false"/>
          <w:color w:val="000000"/>
          <w:sz w:val="28"/>
        </w:rPr>
        <w:t xml:space="preserve">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w:t>
      </w:r>
    </w:p>
    <w:bookmarkEnd w:id="15"/>
    <w:bookmarkStart w:name="z21" w:id="16"/>
    <w:p>
      <w:pPr>
        <w:spacing w:after="0"/>
        <w:ind w:left="0"/>
        <w:jc w:val="both"/>
      </w:pPr>
      <w:r>
        <w:rPr>
          <w:rFonts w:ascii="Times New Roman"/>
          <w:b w:val="false"/>
          <w:i w:val="false"/>
          <w:color w:val="000000"/>
          <w:sz w:val="28"/>
        </w:rPr>
        <w:t>
      "</w:t>
      </w:r>
      <w:r>
        <w:rPr>
          <w:rFonts w:ascii="Times New Roman"/>
          <w:b w:val="false"/>
          <w:i w:val="false"/>
          <w:color w:val="000000"/>
          <w:sz w:val="28"/>
        </w:rPr>
        <w:t>Предоставление водных объектов</w:t>
      </w:r>
      <w:r>
        <w:rPr>
          <w:rFonts w:ascii="Times New Roman"/>
          <w:b w:val="false"/>
          <w:i w:val="false"/>
          <w:color w:val="000000"/>
          <w:sz w:val="28"/>
        </w:rPr>
        <w:t xml:space="preserve"> в обособленное или совместное пользование на конкурсной основе": слова "центром обслуживания населения", "филиал Республиканского государственного предприятия на праве хозяйственного ведения "Центр обслуживания населения" по Павлодарской области" заменить словами "Государственной корпорацией", "некоммерческое акционерное общество "Государственная корпорация "Правительство для граждан".</w:t>
      </w:r>
    </w:p>
    <w:bookmarkEnd w:id="16"/>
    <w:bookmarkStart w:name="z22" w:id="17"/>
    <w:p>
      <w:pPr>
        <w:spacing w:after="0"/>
        <w:ind w:left="0"/>
        <w:jc w:val="both"/>
      </w:pPr>
      <w:r>
        <w:rPr>
          <w:rFonts w:ascii="Times New Roman"/>
          <w:b w:val="false"/>
          <w:i w:val="false"/>
          <w:color w:val="000000"/>
          <w:sz w:val="28"/>
        </w:rPr>
        <w:t>
      5. Государственному учреждению "Управление недропользования, окружающей среды и водных ресурсов Павлодарской области" в установленном законодательством порядке обеспечить:</w:t>
      </w:r>
    </w:p>
    <w:bookmarkEnd w:id="17"/>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размещение настоящего постановления на интернет – ресурсе акимата Павлодарской области.</w:t>
      </w:r>
    </w:p>
    <w:bookmarkStart w:name="z23" w:id="18"/>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области Ашимбетова Н.К.</w:t>
      </w:r>
    </w:p>
    <w:bookmarkEnd w:id="18"/>
    <w:bookmarkStart w:name="z24" w:id="19"/>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"19" февраля 2016 года</w:t>
            </w:r>
            <w:r>
              <w:br/>
            </w:r>
            <w:r>
              <w:rPr>
                <w:rFonts w:ascii="Times New Roman"/>
                <w:b w:val="false"/>
                <w:i w:val="false"/>
                <w:color w:val="000000"/>
                <w:sz w:val="20"/>
              </w:rPr>
              <w:t>№ 43/2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"22" мая 2015 года № 145/5</w:t>
            </w:r>
          </w:p>
        </w:tc>
      </w:tr>
    </w:tbl>
    <w:bookmarkStart w:name="z26" w:id="2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разрешений на эмиссии в окружающую среду</w:t>
      </w:r>
      <w:r>
        <w:br/>
      </w:r>
      <w:r>
        <w:rPr>
          <w:rFonts w:ascii="Times New Roman"/>
          <w:b/>
          <w:i w:val="false"/>
          <w:color w:val="000000"/>
        </w:rPr>
        <w:t>для объектов II, III и IV категорий"</w:t>
      </w:r>
    </w:p>
    <w:bookmarkEnd w:id="20"/>
    <w:bookmarkStart w:name="z27" w:id="21"/>
    <w:p>
      <w:pPr>
        <w:spacing w:after="0"/>
        <w:ind w:left="0"/>
        <w:jc w:val="left"/>
      </w:pPr>
      <w:r>
        <w:rPr>
          <w:rFonts w:ascii="Times New Roman"/>
          <w:b/>
          <w:i w:val="false"/>
          <w:color w:val="000000"/>
        </w:rPr>
        <w:t xml:space="preserve"> 1. Общие положения</w:t>
      </w:r>
    </w:p>
    <w:bookmarkEnd w:id="21"/>
    <w:bookmarkStart w:name="z28" w:id="22"/>
    <w:p>
      <w:pPr>
        <w:spacing w:after="0"/>
        <w:ind w:left="0"/>
        <w:jc w:val="both"/>
      </w:pPr>
      <w:r>
        <w:rPr>
          <w:rFonts w:ascii="Times New Roman"/>
          <w:b w:val="false"/>
          <w:i w:val="false"/>
          <w:color w:val="000000"/>
          <w:sz w:val="28"/>
        </w:rPr>
        <w:t xml:space="preserve">
      1. Государственная услуга "Выдача разрешений на эмиссии в окружающую среду для объектов II, III и IV категорий" (далее – государственная услуга) оказывается государственным учреждением "Управление недропользования, окружающей среды и водных ресурсов Павлодарской области" (далее – услугодатель). </w:t>
      </w:r>
    </w:p>
    <w:bookmarkEnd w:id="22"/>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p>
      <w:pPr>
        <w:spacing w:after="0"/>
        <w:ind w:left="0"/>
        <w:jc w:val="both"/>
      </w:pPr>
      <w:r>
        <w:rPr>
          <w:rFonts w:ascii="Times New Roman"/>
          <w:b w:val="false"/>
          <w:i w:val="false"/>
          <w:color w:val="000000"/>
          <w:sz w:val="28"/>
        </w:rPr>
        <w:t xml:space="preserve">
      канцелярию услугодателя; </w:t>
      </w:r>
    </w:p>
    <w:p>
      <w:pPr>
        <w:spacing w:after="0"/>
        <w:ind w:left="0"/>
        <w:jc w:val="both"/>
      </w:pPr>
      <w:r>
        <w:rPr>
          <w:rFonts w:ascii="Times New Roman"/>
          <w:b w:val="false"/>
          <w:i w:val="false"/>
          <w:color w:val="000000"/>
          <w:sz w:val="28"/>
        </w:rPr>
        <w:t>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веб-портал "электронного правительства" www.egov.kz (далее – портал).</w:t>
      </w:r>
    </w:p>
    <w:bookmarkStart w:name="z29" w:id="23"/>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23"/>
    <w:bookmarkStart w:name="z30" w:id="24"/>
    <w:p>
      <w:pPr>
        <w:spacing w:after="0"/>
        <w:ind w:left="0"/>
        <w:jc w:val="both"/>
      </w:pPr>
      <w:r>
        <w:rPr>
          <w:rFonts w:ascii="Times New Roman"/>
          <w:b w:val="false"/>
          <w:i w:val="false"/>
          <w:color w:val="000000"/>
          <w:sz w:val="28"/>
        </w:rPr>
        <w:t xml:space="preserve">
      3. Результат оказания государственной услуги – разрешение, переоформление разрешения на эмиссии в окружающую среду для объектов II, III, IV категорий (далее – разрешение на эмиссии в окружающую среду)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разрешений на эмиссии в окружающую среду для объектов II, III и IV категорий",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апреля 2015 года № 301 "Об утверждении стандартов государственных услуг в области охраны окружающей среды" (далее – Стандарт).</w:t>
      </w:r>
    </w:p>
    <w:bookmarkEnd w:id="2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bookmarkStart w:name="z31" w:id="25"/>
    <w:p>
      <w:pPr>
        <w:spacing w:after="0"/>
        <w:ind w:left="0"/>
        <w:jc w:val="left"/>
      </w:pPr>
      <w:r>
        <w:rPr>
          <w:rFonts w:ascii="Times New Roman"/>
          <w:b/>
          <w:i w:val="false"/>
          <w:color w:val="000000"/>
        </w:rPr>
        <w:t xml:space="preserve">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25"/>
    <w:bookmarkStart w:name="z32" w:id="2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наличие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для получения разрешения на эмиссии в окружающую среду для объектов II и III категорий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для получения разрешения на эмиссии в окружающую среду объектов IV категории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для переоформления разрешения на эмиссии в окружающую среду для объектов II, III, IV категорий, либо запроса в форме электронного документа, удостоверенного ЭЦП услугополучателя, с приложением пакета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26"/>
    <w:bookmarkStart w:name="z33" w:id="27"/>
    <w:p>
      <w:pPr>
        <w:spacing w:after="0"/>
        <w:ind w:left="0"/>
        <w:jc w:val="both"/>
      </w:pPr>
      <w:r>
        <w:rPr>
          <w:rFonts w:ascii="Times New Roman"/>
          <w:b w:val="false"/>
          <w:i w:val="false"/>
          <w:color w:val="000000"/>
          <w:sz w:val="28"/>
        </w:rPr>
        <w:t xml:space="preserve">
      5. Содержание процедур (действий), входящих в состав процесса оказания государственной услуги: </w:t>
      </w:r>
    </w:p>
    <w:bookmarkEnd w:id="27"/>
    <w:p>
      <w:pPr>
        <w:spacing w:after="0"/>
        <w:ind w:left="0"/>
        <w:jc w:val="both"/>
      </w:pPr>
      <w:r>
        <w:rPr>
          <w:rFonts w:ascii="Times New Roman"/>
          <w:b w:val="false"/>
          <w:i w:val="false"/>
          <w:color w:val="000000"/>
          <w:sz w:val="28"/>
        </w:rPr>
        <w:t>
      1) прием и регистрация поступивших документов сотрудником канцелярии услугодателя, направление на рассмотрение руководителю услугодателя – 20 (двадцать) минут;</w:t>
      </w:r>
    </w:p>
    <w:p>
      <w:pPr>
        <w:spacing w:after="0"/>
        <w:ind w:left="0"/>
        <w:jc w:val="both"/>
      </w:pPr>
      <w:r>
        <w:rPr>
          <w:rFonts w:ascii="Times New Roman"/>
          <w:b w:val="false"/>
          <w:i w:val="false"/>
          <w:color w:val="000000"/>
          <w:sz w:val="28"/>
        </w:rPr>
        <w:t>
      2) направление документов с резолюцией руководителя услугодателя в ответственное структурное подразделение – 40 (сорок) минут;</w:t>
      </w:r>
    </w:p>
    <w:p>
      <w:pPr>
        <w:spacing w:after="0"/>
        <w:ind w:left="0"/>
        <w:jc w:val="both"/>
      </w:pPr>
      <w:r>
        <w:rPr>
          <w:rFonts w:ascii="Times New Roman"/>
          <w:b w:val="false"/>
          <w:i w:val="false"/>
          <w:color w:val="000000"/>
          <w:sz w:val="28"/>
        </w:rPr>
        <w:t>
      3) определение ответственного исполнителя руководителем структурного подразделения для рассмотрения принятых документов – в течение 1 (одного) рабочего дня;</w:t>
      </w:r>
    </w:p>
    <w:p>
      <w:pPr>
        <w:spacing w:after="0"/>
        <w:ind w:left="0"/>
        <w:jc w:val="both"/>
      </w:pPr>
      <w:r>
        <w:rPr>
          <w:rFonts w:ascii="Times New Roman"/>
          <w:b w:val="false"/>
          <w:i w:val="false"/>
          <w:color w:val="000000"/>
          <w:sz w:val="28"/>
        </w:rPr>
        <w:t>
      4) рассмотрение ответственным исполнителем представленных документов на предмет полноты и соответствия требованиям законодательства, подготовка проекта разрешения на эмиссии в окружающую среду либо мотивированного ответа об отказе и направление на рассмотрение руководителю структурного подразделения (выдача разрешения на эмиссии в окружающую среду для объектов II категории – не более 27 (двадцати семи) календарных дней, для объектов III категории – не более 7 (семи) рабочих дней, для объектов IV категории – не более 2 (двух) рабочих дней, переоформление разрешения – в течение 27 (двадцати семи) календарных дней, выдача мотивированного ответа об отказе – не более 12 (двенадцати) календарных дней для объектов II категории, не более 2 (двух) календарных дней – для объектов III категории);</w:t>
      </w:r>
    </w:p>
    <w:p>
      <w:pPr>
        <w:spacing w:after="0"/>
        <w:ind w:left="0"/>
        <w:jc w:val="both"/>
      </w:pPr>
      <w:r>
        <w:rPr>
          <w:rFonts w:ascii="Times New Roman"/>
          <w:b w:val="false"/>
          <w:i w:val="false"/>
          <w:color w:val="000000"/>
          <w:sz w:val="28"/>
        </w:rPr>
        <w:t>
      5) рассмотрение руководителем структурного подразделения проекта разрешения на эмиссии в окружающую среду либо мотивированного ответа об отказе – 40 (сорок) минут;</w:t>
      </w:r>
    </w:p>
    <w:p>
      <w:pPr>
        <w:spacing w:after="0"/>
        <w:ind w:left="0"/>
        <w:jc w:val="both"/>
      </w:pPr>
      <w:r>
        <w:rPr>
          <w:rFonts w:ascii="Times New Roman"/>
          <w:b w:val="false"/>
          <w:i w:val="false"/>
          <w:color w:val="000000"/>
          <w:sz w:val="28"/>
        </w:rPr>
        <w:t>
      6) рассмотрение руководителем услугодателя проекта разрешения на эмиссии в окружающую среду либо мотивированного ответа об отказе – 40 (сорок) минут;</w:t>
      </w:r>
    </w:p>
    <w:p>
      <w:pPr>
        <w:spacing w:after="0"/>
        <w:ind w:left="0"/>
        <w:jc w:val="both"/>
      </w:pPr>
      <w:r>
        <w:rPr>
          <w:rFonts w:ascii="Times New Roman"/>
          <w:b w:val="false"/>
          <w:i w:val="false"/>
          <w:color w:val="000000"/>
          <w:sz w:val="28"/>
        </w:rPr>
        <w:t>
      7) направление результата оказания государственной услуги услугополучателю или в Государственную корпорацию, либо направление в "личный кабинет" услугополучателя в форме электронного документа, подписанного ЭЦП – 20 (двадцать) минут.</w:t>
      </w:r>
    </w:p>
    <w:bookmarkStart w:name="z34" w:id="28"/>
    <w:p>
      <w:pPr>
        <w:spacing w:after="0"/>
        <w:ind w:left="0"/>
        <w:jc w:val="both"/>
      </w:pPr>
      <w:r>
        <w:rPr>
          <w:rFonts w:ascii="Times New Roman"/>
          <w:b w:val="false"/>
          <w:i w:val="false"/>
          <w:color w:val="000000"/>
          <w:sz w:val="28"/>
        </w:rPr>
        <w:t>
      6. Результатом процедуры по оказанию государственной услуги является выдача/ переоформление разрешения на эмиссии в окружающую среду для объектов II, III, IV категорий либо выдача мотивированного ответа об отказе.</w:t>
      </w:r>
    </w:p>
    <w:bookmarkEnd w:id="28"/>
    <w:bookmarkStart w:name="z35" w:id="29"/>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29"/>
    <w:bookmarkStart w:name="z36" w:id="30"/>
    <w:p>
      <w:pPr>
        <w:spacing w:after="0"/>
        <w:ind w:left="0"/>
        <w:jc w:val="both"/>
      </w:pPr>
      <w:r>
        <w:rPr>
          <w:rFonts w:ascii="Times New Roman"/>
          <w:b w:val="false"/>
          <w:i w:val="false"/>
          <w:color w:val="000000"/>
          <w:sz w:val="28"/>
        </w:rPr>
        <w:t>
      7. Перечень структурных подразделений (работников) услугодателя, участвующих в процессе оказания государственной услуги:</w:t>
      </w:r>
    </w:p>
    <w:bookmarkEnd w:id="30"/>
    <w:p>
      <w:pPr>
        <w:spacing w:after="0"/>
        <w:ind w:left="0"/>
        <w:jc w:val="both"/>
      </w:pPr>
      <w:r>
        <w:rPr>
          <w:rFonts w:ascii="Times New Roman"/>
          <w:b w:val="false"/>
          <w:i w:val="false"/>
          <w:color w:val="000000"/>
          <w:sz w:val="28"/>
        </w:rPr>
        <w:t>
      1) сотрудник канцелярии;</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руководитель структурного подразделения;</w:t>
      </w:r>
    </w:p>
    <w:p>
      <w:pPr>
        <w:spacing w:after="0"/>
        <w:ind w:left="0"/>
        <w:jc w:val="both"/>
      </w:pPr>
      <w:r>
        <w:rPr>
          <w:rFonts w:ascii="Times New Roman"/>
          <w:b w:val="false"/>
          <w:i w:val="false"/>
          <w:color w:val="000000"/>
          <w:sz w:val="28"/>
        </w:rPr>
        <w:t>
      4) ответственный исполнитель.</w:t>
      </w:r>
    </w:p>
    <w:bookmarkStart w:name="z37" w:id="31"/>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31"/>
    <w:bookmarkStart w:name="z38" w:id="32"/>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и (или)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32"/>
    <w:bookmarkStart w:name="z39" w:id="33"/>
    <w:p>
      <w:pPr>
        <w:spacing w:after="0"/>
        <w:ind w:left="0"/>
        <w:jc w:val="both"/>
      </w:pPr>
      <w:r>
        <w:rPr>
          <w:rFonts w:ascii="Times New Roman"/>
          <w:b w:val="false"/>
          <w:i w:val="false"/>
          <w:color w:val="000000"/>
          <w:sz w:val="28"/>
        </w:rPr>
        <w:t>
      9. Описание порядка обращения в Государственную корпорацию, длительность обработки запроса услугодателя:</w:t>
      </w:r>
    </w:p>
    <w:bookmarkEnd w:id="33"/>
    <w:p>
      <w:pPr>
        <w:spacing w:after="0"/>
        <w:ind w:left="0"/>
        <w:jc w:val="both"/>
      </w:pPr>
      <w:r>
        <w:rPr>
          <w:rFonts w:ascii="Times New Roman"/>
          <w:b w:val="false"/>
          <w:i w:val="false"/>
          <w:color w:val="000000"/>
          <w:sz w:val="28"/>
        </w:rPr>
        <w:t>
      1) Для получения государственной услуги услугополучатель обращается в Государственную корпорацию;</w:t>
      </w:r>
    </w:p>
    <w:p>
      <w:pPr>
        <w:spacing w:after="0"/>
        <w:ind w:left="0"/>
        <w:jc w:val="both"/>
      </w:pPr>
      <w:r>
        <w:rPr>
          <w:rFonts w:ascii="Times New Roman"/>
          <w:b w:val="false"/>
          <w:i w:val="false"/>
          <w:color w:val="000000"/>
          <w:sz w:val="28"/>
        </w:rPr>
        <w:t xml:space="preserve">
      2) Работник Государственной корпорации проверяет правильность заполнения заявления и полноту пакета документов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предусмотренного Стандартом, работник Государственной корпорации отказывает в приеме заявления и выдает расписку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При соблюдении правильности заполнения заявления и предоставления полного пакета документов работник Государственной корпорации выдает услугополучателю расписку о приеме документов.</w:t>
      </w:r>
    </w:p>
    <w:p>
      <w:pPr>
        <w:spacing w:after="0"/>
        <w:ind w:left="0"/>
        <w:jc w:val="both"/>
      </w:pPr>
      <w:r>
        <w:rPr>
          <w:rFonts w:ascii="Times New Roman"/>
          <w:b w:val="false"/>
          <w:i w:val="false"/>
          <w:color w:val="000000"/>
          <w:sz w:val="28"/>
        </w:rPr>
        <w:t xml:space="preserve">
      3)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 </w:t>
      </w:r>
    </w:p>
    <w:p>
      <w:pPr>
        <w:spacing w:after="0"/>
        <w:ind w:left="0"/>
        <w:jc w:val="both"/>
      </w:pPr>
      <w:r>
        <w:rPr>
          <w:rFonts w:ascii="Times New Roman"/>
          <w:b w:val="false"/>
          <w:i w:val="false"/>
          <w:color w:val="000000"/>
          <w:sz w:val="28"/>
        </w:rPr>
        <w:t xml:space="preserve">
      Максимально допустимое время обслуживания услугополучателя – 20 (двадцать) минут. </w:t>
      </w:r>
    </w:p>
    <w:p>
      <w:pPr>
        <w:spacing w:after="0"/>
        <w:ind w:left="0"/>
        <w:jc w:val="both"/>
      </w:pPr>
      <w:r>
        <w:rPr>
          <w:rFonts w:ascii="Times New Roman"/>
          <w:b w:val="false"/>
          <w:i w:val="false"/>
          <w:color w:val="000000"/>
          <w:sz w:val="28"/>
        </w:rPr>
        <w:t>
      4) Услугодатель подготавливает разрешение на эмиссии в окружающую среду для объектов II, III, IV категорий (либо мотивированный ответ об отказе) и направляет его в Государственную корпорацию (выдача разрешения для объектов II категории – не более 1 (одного) месяца со дня регистрации заявки, для объектов III категории – не более 10 (десяти) рабочих дней со дня регистрации заявки, для объектов IV категории – не более 5 (пяти) рабочих дней со дня регистрации заявки, переоформление разрешения – в течение 1 (одного) месяца, выдача мотивированного ответа об отказе для объектов II категории – не более 15 (пятнадцати) календарных дней со дня регистрации заявки, для объектов III категории – не более 5 (пяти) календарных дней со дня регистрации заявки);</w:t>
      </w:r>
    </w:p>
    <w:p>
      <w:pPr>
        <w:spacing w:after="0"/>
        <w:ind w:left="0"/>
        <w:jc w:val="both"/>
      </w:pPr>
      <w:r>
        <w:rPr>
          <w:rFonts w:ascii="Times New Roman"/>
          <w:b w:val="false"/>
          <w:i w:val="false"/>
          <w:color w:val="000000"/>
          <w:sz w:val="28"/>
        </w:rPr>
        <w:t>
      5) Работник Государственной корпорации выдает услугополучателю (либо его представителю по нотариально заверенной доверенности) результат оказания государственной услуги на основании расписки, при предъявлении услугополучателем документа, удостоверяющего личность (либо его представителем нотариально заверенной доверенности).</w:t>
      </w:r>
    </w:p>
    <w:bookmarkStart w:name="z40" w:id="34"/>
    <w:p>
      <w:pPr>
        <w:spacing w:after="0"/>
        <w:ind w:left="0"/>
        <w:jc w:val="both"/>
      </w:pPr>
      <w:r>
        <w:rPr>
          <w:rFonts w:ascii="Times New Roman"/>
          <w:b w:val="false"/>
          <w:i w:val="false"/>
          <w:color w:val="000000"/>
          <w:sz w:val="28"/>
        </w:rPr>
        <w:t>
      10. Порядок получения государственной услуги через Государственную корпорацию, действия работников Государственной корпорации при регистрации и обработке запроса услугополучателя в интегрированной информационной системе для Государственной корпорации (далее – ИИС Государственной корпорации):</w:t>
      </w:r>
    </w:p>
    <w:bookmarkEnd w:id="34"/>
    <w:p>
      <w:pPr>
        <w:spacing w:after="0"/>
        <w:ind w:left="0"/>
        <w:jc w:val="both"/>
      </w:pPr>
      <w:r>
        <w:rPr>
          <w:rFonts w:ascii="Times New Roman"/>
          <w:b w:val="false"/>
          <w:i w:val="false"/>
          <w:color w:val="000000"/>
          <w:sz w:val="28"/>
        </w:rPr>
        <w:t>
      1) процесс 1 – ввод оператором Государственной корпорации в ИИС Государственной корпорации логина и пароля (процесс авторизации) для оказания услуги;</w:t>
      </w:r>
    </w:p>
    <w:p>
      <w:pPr>
        <w:spacing w:after="0"/>
        <w:ind w:left="0"/>
        <w:jc w:val="both"/>
      </w:pPr>
      <w:r>
        <w:rPr>
          <w:rFonts w:ascii="Times New Roman"/>
          <w:b w:val="false"/>
          <w:i w:val="false"/>
          <w:color w:val="000000"/>
          <w:sz w:val="28"/>
        </w:rPr>
        <w:t xml:space="preserve">
      2) процесс 2 – выбор оператором Государственной корпорации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xml:space="preserve">, вывод на экран формы запроса для оказания услуги и ввод оператором Государственной корпорации данных услугополучателя, а также данных по достоверности представителя услугополучателя (при нотариально удостоверенной доверенности, при ином удостоверении доверенности – данные доверенности не заполняются); </w:t>
      </w:r>
    </w:p>
    <w:p>
      <w:pPr>
        <w:spacing w:after="0"/>
        <w:ind w:left="0"/>
        <w:jc w:val="both"/>
      </w:pPr>
      <w:r>
        <w:rPr>
          <w:rFonts w:ascii="Times New Roman"/>
          <w:b w:val="false"/>
          <w:i w:val="false"/>
          <w:color w:val="000000"/>
          <w:sz w:val="28"/>
        </w:rPr>
        <w:t xml:space="preserve">
      3) процесс 3 – направление запроса через шлюз "электронного правительства" (далее – ШЭП) в государственную базу данных "Физические лица" / государственную базу данных "Юридические лица" (далее – ГБД ФЛ/ГБД ЮЛ) о данных услугополучателя, а также в единую нотариальную информационную систему (далее – ЕНИС) – о данных доверенности представителя услугополучателя; </w:t>
      </w:r>
    </w:p>
    <w:p>
      <w:pPr>
        <w:spacing w:after="0"/>
        <w:ind w:left="0"/>
        <w:jc w:val="both"/>
      </w:pPr>
      <w:r>
        <w:rPr>
          <w:rFonts w:ascii="Times New Roman"/>
          <w:b w:val="false"/>
          <w:i w:val="false"/>
          <w:color w:val="000000"/>
          <w:sz w:val="28"/>
        </w:rPr>
        <w:t>
      4) условие 1 – проверка наличия данных услугополучателя в ГБД ФЛ/ГБД ЮЛ, данных доверенности в ЕНИС;</w:t>
      </w:r>
    </w:p>
    <w:p>
      <w:pPr>
        <w:spacing w:after="0"/>
        <w:ind w:left="0"/>
        <w:jc w:val="both"/>
      </w:pPr>
      <w:r>
        <w:rPr>
          <w:rFonts w:ascii="Times New Roman"/>
          <w:b w:val="false"/>
          <w:i w:val="false"/>
          <w:color w:val="000000"/>
          <w:sz w:val="28"/>
        </w:rPr>
        <w:t>
      5) процесс 4 – формирование сообщения о невозможности получения данных в связи с отсутствием данных услугополучателя в ГБД ФЛ/ГБД ЮЛ, данных доверенности в ЕНИС;</w:t>
      </w:r>
    </w:p>
    <w:p>
      <w:pPr>
        <w:spacing w:after="0"/>
        <w:ind w:left="0"/>
        <w:jc w:val="both"/>
      </w:pPr>
      <w:r>
        <w:rPr>
          <w:rFonts w:ascii="Times New Roman"/>
          <w:b w:val="false"/>
          <w:i w:val="false"/>
          <w:color w:val="000000"/>
          <w:sz w:val="28"/>
        </w:rPr>
        <w:t>
      6) процесс 5 – заполнение оператором Государственной корпорации формы запроса в части отметки о наличии документов в бумажной форме и сканирование документов, предоставленных услугополучателем, прикрепление их к форме запроса, и удостоверение посредством ЭЦП заполненной формы (введенных данных) запроса на оказание услуги;</w:t>
      </w:r>
    </w:p>
    <w:p>
      <w:pPr>
        <w:spacing w:after="0"/>
        <w:ind w:left="0"/>
        <w:jc w:val="both"/>
      </w:pPr>
      <w:r>
        <w:rPr>
          <w:rFonts w:ascii="Times New Roman"/>
          <w:b w:val="false"/>
          <w:i w:val="false"/>
          <w:color w:val="000000"/>
          <w:sz w:val="28"/>
        </w:rPr>
        <w:t>
      7) процесс 6 – направление электронного документа (запроса услугополучателя) удостоверенного (подписанного) ЭЦП оператора Государственной корпорации через ШЭП в информационную систему "Государственная база данных "Е-лицензирование" (далее – ИС ГБД "Е-лицензирование");</w:t>
      </w:r>
    </w:p>
    <w:p>
      <w:pPr>
        <w:spacing w:after="0"/>
        <w:ind w:left="0"/>
        <w:jc w:val="both"/>
      </w:pPr>
      <w:r>
        <w:rPr>
          <w:rFonts w:ascii="Times New Roman"/>
          <w:b w:val="false"/>
          <w:i w:val="false"/>
          <w:color w:val="000000"/>
          <w:sz w:val="28"/>
        </w:rPr>
        <w:t>
      8) процесс 7 – регистрация электронного документа в ИС ГБД "Е-лицензирование";</w:t>
      </w:r>
    </w:p>
    <w:p>
      <w:pPr>
        <w:spacing w:after="0"/>
        <w:ind w:left="0"/>
        <w:jc w:val="both"/>
      </w:pPr>
      <w:r>
        <w:rPr>
          <w:rFonts w:ascii="Times New Roman"/>
          <w:b w:val="false"/>
          <w:i w:val="false"/>
          <w:color w:val="000000"/>
          <w:sz w:val="28"/>
        </w:rPr>
        <w:t xml:space="preserve">
      9) условие 2 – проверка (обработка) услугодателем соответствия приложенных услугополучателем документов, указанных в Стандарте, основаниям для оказания услуги; </w:t>
      </w:r>
    </w:p>
    <w:p>
      <w:pPr>
        <w:spacing w:after="0"/>
        <w:ind w:left="0"/>
        <w:jc w:val="both"/>
      </w:pPr>
      <w:r>
        <w:rPr>
          <w:rFonts w:ascii="Times New Roman"/>
          <w:b w:val="false"/>
          <w:i w:val="false"/>
          <w:color w:val="000000"/>
          <w:sz w:val="28"/>
        </w:rPr>
        <w:t>
      10) процесс 8 – формирование сообщения об отказе в запрашиваемой услуге в связи с имеющимися нарушениями в документах услугополучателя в ИС ГБД "Е-лицензирование";</w:t>
      </w:r>
    </w:p>
    <w:p>
      <w:pPr>
        <w:spacing w:after="0"/>
        <w:ind w:left="0"/>
        <w:jc w:val="both"/>
      </w:pPr>
      <w:r>
        <w:rPr>
          <w:rFonts w:ascii="Times New Roman"/>
          <w:b w:val="false"/>
          <w:i w:val="false"/>
          <w:color w:val="000000"/>
          <w:sz w:val="28"/>
        </w:rPr>
        <w:t>
      11) процесс 9 – получение услугополучателем через оператора Государственной корпорации результата услуги, сформированного ИС ГБД "Е-лицензирование".</w:t>
      </w:r>
    </w:p>
    <w:bookmarkStart w:name="z41" w:id="35"/>
    <w:p>
      <w:pPr>
        <w:spacing w:after="0"/>
        <w:ind w:left="0"/>
        <w:jc w:val="both"/>
      </w:pPr>
      <w:r>
        <w:rPr>
          <w:rFonts w:ascii="Times New Roman"/>
          <w:b w:val="false"/>
          <w:i w:val="false"/>
          <w:color w:val="000000"/>
          <w:sz w:val="28"/>
        </w:rPr>
        <w:t>
      11. Порядок обращения и последовательность процедур (действий) услугодателя и услугополучателя при оказании государственной услуги через портал:</w:t>
      </w:r>
    </w:p>
    <w:bookmarkEnd w:id="35"/>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услугополучателем регистрационного свидетельства ЭЦП, процесс ввода услугополучателем пароля (процесс авторизации) на портале для получения государственной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индивидуальный идентификационный номер/ бизнес-идентификационный номер (далее – ИИН/БИН)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5)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прикреплением к форме запроса необходимых копий документов в электронном виде;</w:t>
      </w:r>
    </w:p>
    <w:p>
      <w:pPr>
        <w:spacing w:after="0"/>
        <w:ind w:left="0"/>
        <w:jc w:val="both"/>
      </w:pPr>
      <w:r>
        <w:rPr>
          <w:rFonts w:ascii="Times New Roman"/>
          <w:b w:val="false"/>
          <w:i w:val="false"/>
          <w:color w:val="000000"/>
          <w:sz w:val="28"/>
        </w:rPr>
        <w:t>
      6) процесс 4 –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7)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8) процесс 5 – формирование сообщения об отказе в запрашиваемой услуге в связи с неподтверждением подлинности ЭЦП услугополучателя;</w:t>
      </w:r>
    </w:p>
    <w:p>
      <w:pPr>
        <w:spacing w:after="0"/>
        <w:ind w:left="0"/>
        <w:jc w:val="both"/>
      </w:pPr>
      <w:r>
        <w:rPr>
          <w:rFonts w:ascii="Times New Roman"/>
          <w:b w:val="false"/>
          <w:i w:val="false"/>
          <w:color w:val="000000"/>
          <w:sz w:val="28"/>
        </w:rPr>
        <w:t>
      9) процесс 6 – удостоверение (подписание) посредством ЭЦП услугополучателя заполненной формы (введенных данных) запроса на оказание услуги;</w:t>
      </w:r>
    </w:p>
    <w:p>
      <w:pPr>
        <w:spacing w:after="0"/>
        <w:ind w:left="0"/>
        <w:jc w:val="both"/>
      </w:pPr>
      <w:r>
        <w:rPr>
          <w:rFonts w:ascii="Times New Roman"/>
          <w:b w:val="false"/>
          <w:i w:val="false"/>
          <w:color w:val="000000"/>
          <w:sz w:val="28"/>
        </w:rPr>
        <w:t>
      10) процесс 7 – регистрация электронного документа (запроса услугополучателя) в ИС ГБД "Е-лицензирование";</w:t>
      </w:r>
    </w:p>
    <w:p>
      <w:pPr>
        <w:spacing w:after="0"/>
        <w:ind w:left="0"/>
        <w:jc w:val="both"/>
      </w:pPr>
      <w:r>
        <w:rPr>
          <w:rFonts w:ascii="Times New Roman"/>
          <w:b w:val="false"/>
          <w:i w:val="false"/>
          <w:color w:val="000000"/>
          <w:sz w:val="28"/>
        </w:rPr>
        <w:t>
      11) условие 3 – проверка (обработка) услугодателем соответствия приложенных услугополучателем документов, указанных в Стандарте, основаниям для оказания услуги;</w:t>
      </w:r>
    </w:p>
    <w:p>
      <w:pPr>
        <w:spacing w:after="0"/>
        <w:ind w:left="0"/>
        <w:jc w:val="both"/>
      </w:pPr>
      <w:r>
        <w:rPr>
          <w:rFonts w:ascii="Times New Roman"/>
          <w:b w:val="false"/>
          <w:i w:val="false"/>
          <w:color w:val="000000"/>
          <w:sz w:val="28"/>
        </w:rPr>
        <w:t>
      12) процесс 8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13) процесс 9 – получение услугополучателем результата услуги, сформированного ИС ГБД "Е-лицензирование". Электронный документ формируется с использованием ЭЦП уполномоченного лица услугодателя.</w:t>
      </w:r>
    </w:p>
    <w:p>
      <w:pPr>
        <w:spacing w:after="0"/>
        <w:ind w:left="0"/>
        <w:jc w:val="both"/>
      </w:pP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через портал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Start w:name="z42" w:id="36"/>
    <w:p>
      <w:pPr>
        <w:spacing w:after="0"/>
        <w:ind w:left="0"/>
        <w:jc w:val="both"/>
      </w:pPr>
      <w:r>
        <w:rPr>
          <w:rFonts w:ascii="Times New Roman"/>
          <w:b w:val="false"/>
          <w:i w:val="false"/>
          <w:color w:val="000000"/>
          <w:sz w:val="28"/>
        </w:rPr>
        <w:t>
      12. Порядок обращения и последовательность процедур (действий) услугодателя и услугополучателя при оказании государственной услуги через услугодателя:</w:t>
      </w:r>
    </w:p>
    <w:bookmarkEnd w:id="36"/>
    <w:p>
      <w:pPr>
        <w:spacing w:after="0"/>
        <w:ind w:left="0"/>
        <w:jc w:val="both"/>
      </w:pPr>
      <w:r>
        <w:rPr>
          <w:rFonts w:ascii="Times New Roman"/>
          <w:b w:val="false"/>
          <w:i w:val="false"/>
          <w:color w:val="000000"/>
          <w:sz w:val="28"/>
        </w:rPr>
        <w:t>
      1) процесс 1 – ввод сотрудником услугодателя логина и пароля (процесс авторизации) в ИС ГБД "Е-лицензирование" для оказания государственной услуги;</w:t>
      </w:r>
    </w:p>
    <w:p>
      <w:pPr>
        <w:spacing w:after="0"/>
        <w:ind w:left="0"/>
        <w:jc w:val="both"/>
      </w:pPr>
      <w:r>
        <w:rPr>
          <w:rFonts w:ascii="Times New Roman"/>
          <w:b w:val="false"/>
          <w:i w:val="false"/>
          <w:color w:val="000000"/>
          <w:sz w:val="28"/>
        </w:rPr>
        <w:t>
      2) условие 1 – проверка в ИС ГБД "Е-лицензирование" подлинности данных о зарегистрированном сотруднике услугодателя через логин и пароль;</w:t>
      </w:r>
    </w:p>
    <w:p>
      <w:pPr>
        <w:spacing w:after="0"/>
        <w:ind w:left="0"/>
        <w:jc w:val="both"/>
      </w:pPr>
      <w:r>
        <w:rPr>
          <w:rFonts w:ascii="Times New Roman"/>
          <w:b w:val="false"/>
          <w:i w:val="false"/>
          <w:color w:val="000000"/>
          <w:sz w:val="28"/>
        </w:rPr>
        <w:t>
      3) процесс 2 – формирование ИС ГБД "Е-лицензирование" сообщения об отказе в авторизации в связи с имеющимися нарушениями в данных сотрудника услугодателя;</w:t>
      </w:r>
    </w:p>
    <w:p>
      <w:pPr>
        <w:spacing w:after="0"/>
        <w:ind w:left="0"/>
        <w:jc w:val="both"/>
      </w:pPr>
      <w:r>
        <w:rPr>
          <w:rFonts w:ascii="Times New Roman"/>
          <w:b w:val="false"/>
          <w:i w:val="false"/>
          <w:color w:val="000000"/>
          <w:sz w:val="28"/>
        </w:rPr>
        <w:t>
      4) процесс 3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услугополучателя;</w:t>
      </w:r>
    </w:p>
    <w:p>
      <w:pPr>
        <w:spacing w:after="0"/>
        <w:ind w:left="0"/>
        <w:jc w:val="both"/>
      </w:pPr>
      <w:r>
        <w:rPr>
          <w:rFonts w:ascii="Times New Roman"/>
          <w:b w:val="false"/>
          <w:i w:val="false"/>
          <w:color w:val="000000"/>
          <w:sz w:val="28"/>
        </w:rPr>
        <w:t>
      5) процесс 4 – направление запроса через ШЭП в ГБД ФЛ/ГБД ЮЛ о данных услугополучателя;</w:t>
      </w:r>
    </w:p>
    <w:p>
      <w:pPr>
        <w:spacing w:after="0"/>
        <w:ind w:left="0"/>
        <w:jc w:val="both"/>
      </w:pPr>
      <w:r>
        <w:rPr>
          <w:rFonts w:ascii="Times New Roman"/>
          <w:b w:val="false"/>
          <w:i w:val="false"/>
          <w:color w:val="000000"/>
          <w:sz w:val="28"/>
        </w:rPr>
        <w:t>
      6) условие 2 – проверка наличия данных услугополучателя в ГБД ФЛ/ГБД ЮЛ;</w:t>
      </w:r>
    </w:p>
    <w:p>
      <w:pPr>
        <w:spacing w:after="0"/>
        <w:ind w:left="0"/>
        <w:jc w:val="both"/>
      </w:pPr>
      <w:r>
        <w:rPr>
          <w:rFonts w:ascii="Times New Roman"/>
          <w:b w:val="false"/>
          <w:i w:val="false"/>
          <w:color w:val="000000"/>
          <w:sz w:val="28"/>
        </w:rPr>
        <w:t>
      7) процесс 5 – формирование сообщения о невозможности получения данных в связи с отсутствием данных услугополучателя в ГБД ФЛ/ГБД ЮЛ;</w:t>
      </w:r>
    </w:p>
    <w:p>
      <w:pPr>
        <w:spacing w:after="0"/>
        <w:ind w:left="0"/>
        <w:jc w:val="both"/>
      </w:pPr>
      <w:r>
        <w:rPr>
          <w:rFonts w:ascii="Times New Roman"/>
          <w:b w:val="false"/>
          <w:i w:val="false"/>
          <w:color w:val="000000"/>
          <w:sz w:val="28"/>
        </w:rPr>
        <w:t>
      8) процесс 6 – заполнение формы запроса в части отметки о наличии документов в бумажной форме, сканирование сотрудником услугодателя необходимых документов, предоставленных услугополучателем, и прикрепление их к форме запроса;</w:t>
      </w:r>
    </w:p>
    <w:p>
      <w:pPr>
        <w:spacing w:after="0"/>
        <w:ind w:left="0"/>
        <w:jc w:val="both"/>
      </w:pPr>
      <w:r>
        <w:rPr>
          <w:rFonts w:ascii="Times New Roman"/>
          <w:b w:val="false"/>
          <w:i w:val="false"/>
          <w:color w:val="000000"/>
          <w:sz w:val="28"/>
        </w:rPr>
        <w:t>
      9) процесс 7 – регистрация запроса в ИС ГБД "Е-лицензирование" и обработка услуги в ИС ГБД "Е-лицензирование";</w:t>
      </w:r>
    </w:p>
    <w:p>
      <w:pPr>
        <w:spacing w:after="0"/>
        <w:ind w:left="0"/>
        <w:jc w:val="both"/>
      </w:pPr>
      <w:r>
        <w:rPr>
          <w:rFonts w:ascii="Times New Roman"/>
          <w:b w:val="false"/>
          <w:i w:val="false"/>
          <w:color w:val="000000"/>
          <w:sz w:val="28"/>
        </w:rPr>
        <w:t>
      10) условие 3 – проверка (обработка) услугодателем соответствия приложенных услугополучателем документов, указанных в Стандарте, основаниям для оказания услуги;</w:t>
      </w:r>
    </w:p>
    <w:p>
      <w:pPr>
        <w:spacing w:after="0"/>
        <w:ind w:left="0"/>
        <w:jc w:val="both"/>
      </w:pPr>
      <w:r>
        <w:rPr>
          <w:rFonts w:ascii="Times New Roman"/>
          <w:b w:val="false"/>
          <w:i w:val="false"/>
          <w:color w:val="000000"/>
          <w:sz w:val="28"/>
        </w:rPr>
        <w:t>
      11) процесс 8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12) процесс 9 – получение услугополучателем результата услуги, сформированного ИС ГБД "Е-лицензирование". Электронный документ формируется с использованием ЭЦП уполномоченного лица услугодателя.</w:t>
      </w:r>
    </w:p>
    <w:bookmarkStart w:name="z43" w:id="37"/>
    <w:p>
      <w:pPr>
        <w:spacing w:after="0"/>
        <w:ind w:left="0"/>
        <w:jc w:val="both"/>
      </w:pPr>
      <w:r>
        <w:rPr>
          <w:rFonts w:ascii="Times New Roman"/>
          <w:b w:val="false"/>
          <w:i w:val="false"/>
          <w:color w:val="000000"/>
          <w:sz w:val="28"/>
        </w:rPr>
        <w:t xml:space="preserve">
      13.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разрешений</w:t>
            </w:r>
            <w:r>
              <w:br/>
            </w:r>
            <w:r>
              <w:rPr>
                <w:rFonts w:ascii="Times New Roman"/>
                <w:b w:val="false"/>
                <w:i w:val="false"/>
                <w:color w:val="000000"/>
                <w:sz w:val="20"/>
              </w:rPr>
              <w:t>на эмиссии в окружающую</w:t>
            </w:r>
            <w:r>
              <w:br/>
            </w:r>
            <w:r>
              <w:rPr>
                <w:rFonts w:ascii="Times New Roman"/>
                <w:b w:val="false"/>
                <w:i w:val="false"/>
                <w:color w:val="000000"/>
                <w:sz w:val="20"/>
              </w:rPr>
              <w:t>среду для объектов</w:t>
            </w:r>
            <w:r>
              <w:br/>
            </w:r>
            <w:r>
              <w:rPr>
                <w:rFonts w:ascii="Times New Roman"/>
                <w:b w:val="false"/>
                <w:i w:val="false"/>
                <w:color w:val="000000"/>
                <w:sz w:val="20"/>
              </w:rPr>
              <w:t>II, III и IV категорий"</w:t>
            </w:r>
          </w:p>
        </w:tc>
      </w:tr>
    </w:tbl>
    <w:bookmarkStart w:name="z45" w:id="38"/>
    <w:p>
      <w:pPr>
        <w:spacing w:after="0"/>
        <w:ind w:left="0"/>
        <w:jc w:val="left"/>
      </w:pPr>
      <w:r>
        <w:rPr>
          <w:rFonts w:ascii="Times New Roman"/>
          <w:b/>
          <w:i w:val="false"/>
          <w:color w:val="000000"/>
        </w:rPr>
        <w:t xml:space="preserve">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(работников)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Ответственный исполнитель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услугодателя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регистрация заявления, направление документов руководителю услугодателя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структурного подразделения, наложение резолюции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исполнителя для рассмотрения принятых документов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представленных документов, подготовка проекта разрешения на эмиссии в окружающую среду либо мотивированного ответа об отказе и направление на рассмотрение руководителю структурного подразделения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проекта разрешения на эмиссии в окружающую среду либо мотивированного ответа об отказе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проекта разрешения на эмиссии в окружающую среду либо мотивированного ответа об отказе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передача в Государственную корпорацию либо направление в "личный кабинет" услугополучателя разрешения на эмиссии в окружающую среду либо мотивированного ответа об отказе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регистрации на копии заявления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разрешения на эмиссии в окружающую среду либо мотивированного ответа об отказе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эмиссии в окружающую среду либо мотивированный ответ об отказе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эмиссии в окружающую среду либо мотивированного ответа об отказе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(двадцать) минут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(сорок) минут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разрешения не более 27 (двадцати семи) календарных дней – для объектов II категорий, не более 7 (семи) рабочих дней – для объектов III категории, не более 2 (двух) рабочих дней – для объектов IV категории; переоформление разрешения – в течение 27 (двадцати семи) календарных дней; выдача мотивированного ответа об отказе – не более 12 (двенадцати) календарных дней для объектов II категории, не более 2 (двух) календарных дней – для объектов III категории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(сорок)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(сорок)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(двадцать)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разрешений на</w:t>
            </w:r>
            <w:r>
              <w:br/>
            </w:r>
            <w:r>
              <w:rPr>
                <w:rFonts w:ascii="Times New Roman"/>
                <w:b w:val="false"/>
                <w:i w:val="false"/>
                <w:color w:val="000000"/>
                <w:sz w:val="20"/>
              </w:rPr>
              <w:t>эмиссии в окружающую среду</w:t>
            </w:r>
            <w:r>
              <w:br/>
            </w:r>
            <w:r>
              <w:rPr>
                <w:rFonts w:ascii="Times New Roman"/>
                <w:b w:val="false"/>
                <w:i w:val="false"/>
                <w:color w:val="000000"/>
                <w:sz w:val="20"/>
              </w:rPr>
              <w:t>для объектов</w:t>
            </w:r>
            <w:r>
              <w:br/>
            </w:r>
            <w:r>
              <w:rPr>
                <w:rFonts w:ascii="Times New Roman"/>
                <w:b w:val="false"/>
                <w:i w:val="false"/>
                <w:color w:val="000000"/>
                <w:sz w:val="20"/>
              </w:rPr>
              <w:t>II, III и IV категорий"</w:t>
            </w:r>
          </w:p>
        </w:tc>
      </w:tr>
    </w:tbl>
    <w:bookmarkStart w:name="z47" w:id="39"/>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 xml:space="preserve">при оказании государственной услуги через портал </w:t>
      </w:r>
    </w:p>
    <w:bookmarkEnd w:id="39"/>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br/>
      </w:r>
    </w:p>
    <w:bookmarkStart w:name="z48" w:id="40"/>
    <w:p>
      <w:pPr>
        <w:spacing w:after="0"/>
        <w:ind w:left="0"/>
        <w:jc w:val="left"/>
      </w:pPr>
      <w:r>
        <w:rPr>
          <w:rFonts w:ascii="Times New Roman"/>
          <w:b/>
          <w:i w:val="false"/>
          <w:color w:val="000000"/>
        </w:rPr>
        <w:t xml:space="preserve"> Условные обозначения: </w:t>
      </w:r>
    </w:p>
    <w:bookmarkEnd w:id="40"/>
    <w:p>
      <w:pPr>
        <w:spacing w:after="0"/>
        <w:ind w:left="0"/>
        <w:jc w:val="both"/>
      </w:pPr>
      <w:r>
        <w:drawing>
          <wp:inline distT="0" distB="0" distL="0" distR="0">
            <wp:extent cx="69596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59600" cy="5537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разрешений на</w:t>
            </w:r>
            <w:r>
              <w:br/>
            </w:r>
            <w:r>
              <w:rPr>
                <w:rFonts w:ascii="Times New Roman"/>
                <w:b w:val="false"/>
                <w:i w:val="false"/>
                <w:color w:val="000000"/>
                <w:sz w:val="20"/>
              </w:rPr>
              <w:t>эмиссии в окружающую среду</w:t>
            </w:r>
            <w:r>
              <w:br/>
            </w:r>
            <w:r>
              <w:rPr>
                <w:rFonts w:ascii="Times New Roman"/>
                <w:b w:val="false"/>
                <w:i w:val="false"/>
                <w:color w:val="000000"/>
                <w:sz w:val="20"/>
              </w:rPr>
              <w:t xml:space="preserve">для объектов II, III и IV категорий" </w:t>
            </w:r>
          </w:p>
        </w:tc>
      </w:tr>
    </w:tbl>
    <w:bookmarkStart w:name="z50" w:id="41"/>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"Выдача разрешений на эмиссии в окружающую среду для объектов</w:t>
      </w:r>
      <w:r>
        <w:br/>
      </w:r>
      <w:r>
        <w:rPr>
          <w:rFonts w:ascii="Times New Roman"/>
          <w:b/>
          <w:i w:val="false"/>
          <w:color w:val="000000"/>
        </w:rPr>
        <w:t>II, III и IV категории"</w:t>
      </w:r>
    </w:p>
    <w:bookmarkEnd w:id="41"/>
    <w:p>
      <w:pPr>
        <w:spacing w:after="0"/>
        <w:ind w:left="0"/>
        <w:jc w:val="left"/>
      </w:pP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2"/>
    <w:p>
      <w:pPr>
        <w:spacing w:after="0"/>
        <w:ind w:left="0"/>
        <w:jc w:val="left"/>
      </w:pPr>
      <w:r>
        <w:rPr>
          <w:rFonts w:ascii="Times New Roman"/>
          <w:b/>
          <w:i w:val="false"/>
          <w:color w:val="000000"/>
        </w:rPr>
        <w:t xml:space="preserve"> Условные обозначения: </w:t>
      </w:r>
    </w:p>
    <w:bookmarkEnd w:id="42"/>
    <w:p>
      <w:pPr>
        <w:spacing w:after="0"/>
        <w:ind w:left="0"/>
        <w:jc w:val="both"/>
      </w:pPr>
      <w:r>
        <w:drawing>
          <wp:inline distT="0" distB="0" distL="0" distR="0">
            <wp:extent cx="69596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59600" cy="215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"19" февраля 2016 года</w:t>
            </w:r>
            <w:r>
              <w:br/>
            </w:r>
            <w:r>
              <w:rPr>
                <w:rFonts w:ascii="Times New Roman"/>
                <w:b w:val="false"/>
                <w:i w:val="false"/>
                <w:color w:val="000000"/>
                <w:sz w:val="20"/>
              </w:rPr>
              <w:t>№ 43/2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"22" мая 2015 года № 145/5</w:t>
            </w:r>
          </w:p>
        </w:tc>
      </w:tr>
    </w:tbl>
    <w:bookmarkStart w:name="z53" w:id="4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заключений государственной экологической экспертизы</w:t>
      </w:r>
      <w:r>
        <w:br/>
      </w:r>
      <w:r>
        <w:rPr>
          <w:rFonts w:ascii="Times New Roman"/>
          <w:b/>
          <w:i w:val="false"/>
          <w:color w:val="000000"/>
        </w:rPr>
        <w:t>для объектов II, III и IV категорий"</w:t>
      </w:r>
    </w:p>
    <w:bookmarkEnd w:id="43"/>
    <w:bookmarkStart w:name="z54" w:id="44"/>
    <w:p>
      <w:pPr>
        <w:spacing w:after="0"/>
        <w:ind w:left="0"/>
        <w:jc w:val="left"/>
      </w:pPr>
      <w:r>
        <w:rPr>
          <w:rFonts w:ascii="Times New Roman"/>
          <w:b/>
          <w:i w:val="false"/>
          <w:color w:val="000000"/>
        </w:rPr>
        <w:t xml:space="preserve"> 1. Общие положения</w:t>
      </w:r>
    </w:p>
    <w:bookmarkEnd w:id="44"/>
    <w:bookmarkStart w:name="z55" w:id="45"/>
    <w:p>
      <w:pPr>
        <w:spacing w:after="0"/>
        <w:ind w:left="0"/>
        <w:jc w:val="both"/>
      </w:pPr>
      <w:r>
        <w:rPr>
          <w:rFonts w:ascii="Times New Roman"/>
          <w:b w:val="false"/>
          <w:i w:val="false"/>
          <w:color w:val="000000"/>
          <w:sz w:val="28"/>
        </w:rPr>
        <w:t>
      1. Государственная услуга "Выдача заключений государственной экологической экспертизы для объектов II, III и IV категорий" (далее – государственная услуга) оказывается государственным учреждением "Управление недропользования, окружающей среды и водных ресурсов Павлодарской области" (далее – услугодатель).</w:t>
      </w:r>
    </w:p>
    <w:bookmarkEnd w:id="45"/>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p>
      <w:pPr>
        <w:spacing w:after="0"/>
        <w:ind w:left="0"/>
        <w:jc w:val="both"/>
      </w:pPr>
      <w:r>
        <w:rPr>
          <w:rFonts w:ascii="Times New Roman"/>
          <w:b w:val="false"/>
          <w:i w:val="false"/>
          <w:color w:val="000000"/>
          <w:sz w:val="28"/>
        </w:rPr>
        <w:t>
      канцелярию услугодателя;</w:t>
      </w:r>
    </w:p>
    <w:p>
      <w:pPr>
        <w:spacing w:after="0"/>
        <w:ind w:left="0"/>
        <w:jc w:val="both"/>
      </w:pPr>
      <w:r>
        <w:rPr>
          <w:rFonts w:ascii="Times New Roman"/>
          <w:b w:val="false"/>
          <w:i w:val="false"/>
          <w:color w:val="000000"/>
          <w:sz w:val="28"/>
        </w:rPr>
        <w:t>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веб-портал "электронного правительства": www.egov.kz (далее – портал).</w:t>
      </w:r>
    </w:p>
    <w:bookmarkStart w:name="z56" w:id="46"/>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бумажная.</w:t>
      </w:r>
    </w:p>
    <w:bookmarkEnd w:id="46"/>
    <w:bookmarkStart w:name="z57" w:id="47"/>
    <w:p>
      <w:pPr>
        <w:spacing w:after="0"/>
        <w:ind w:left="0"/>
        <w:jc w:val="both"/>
      </w:pPr>
      <w:r>
        <w:rPr>
          <w:rFonts w:ascii="Times New Roman"/>
          <w:b w:val="false"/>
          <w:i w:val="false"/>
          <w:color w:val="000000"/>
          <w:sz w:val="28"/>
        </w:rPr>
        <w:t xml:space="preserve">
      3. Результат оказания государственной услуги – заключение государственной экологической экспертизы с выводом "согласовывается/ не согласовывается"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"Выдача заключений государственной экологической экспертизы для объектов II, III и IV категорий",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апреля 2015 года № 301 "Об утверждении стандартов государственных услуг в области охраны окружающей среды" (далее – Стандарт). </w:t>
      </w:r>
    </w:p>
    <w:bookmarkEnd w:id="4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ЭПЦ) уполномоченного лица услугодателя.</w:t>
      </w:r>
    </w:p>
    <w:bookmarkStart w:name="z58" w:id="48"/>
    <w:p>
      <w:pPr>
        <w:spacing w:after="0"/>
        <w:ind w:left="0"/>
        <w:jc w:val="left"/>
      </w:pPr>
      <w:r>
        <w:rPr>
          <w:rFonts w:ascii="Times New Roman"/>
          <w:b/>
          <w:i w:val="false"/>
          <w:color w:val="000000"/>
        </w:rPr>
        <w:t xml:space="preserve">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48"/>
    <w:bookmarkStart w:name="z59" w:id="49"/>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наличие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либо запроса в форме электронного документа, удостоверенного ЭЦП услугополучателя с приложением пакета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49"/>
    <w:p>
      <w:pPr>
        <w:spacing w:after="0"/>
        <w:ind w:left="0"/>
        <w:jc w:val="both"/>
      </w:pPr>
      <w:r>
        <w:rPr>
          <w:rFonts w:ascii="Times New Roman"/>
          <w:b w:val="false"/>
          <w:i w:val="false"/>
          <w:color w:val="000000"/>
          <w:sz w:val="28"/>
        </w:rPr>
        <w:t>
      Услугодатель в течение трех рабочих дней с момента получения документов услугополучателя проверяет на полноту представленных документов. В случае установления факта неполноты представленных документов услугодатель в указанные сроки дает письменный мотивированный ответ об отказе в дальнейшем рассмотрении заявления.</w:t>
      </w:r>
    </w:p>
    <w:bookmarkStart w:name="z60" w:id="50"/>
    <w:p>
      <w:pPr>
        <w:spacing w:after="0"/>
        <w:ind w:left="0"/>
        <w:jc w:val="both"/>
      </w:pPr>
      <w:r>
        <w:rPr>
          <w:rFonts w:ascii="Times New Roman"/>
          <w:b w:val="false"/>
          <w:i w:val="false"/>
          <w:color w:val="000000"/>
          <w:sz w:val="28"/>
        </w:rPr>
        <w:t xml:space="preserve">
      5. Содержание процедур (действий), входящих в состав процесса оказания государственной услуги: </w:t>
      </w:r>
    </w:p>
    <w:bookmarkEnd w:id="50"/>
    <w:p>
      <w:pPr>
        <w:spacing w:after="0"/>
        <w:ind w:left="0"/>
        <w:jc w:val="both"/>
      </w:pPr>
      <w:r>
        <w:rPr>
          <w:rFonts w:ascii="Times New Roman"/>
          <w:b w:val="false"/>
          <w:i w:val="false"/>
          <w:color w:val="000000"/>
          <w:sz w:val="28"/>
        </w:rPr>
        <w:t>
      1) прием и регистрация поступивших документов сотрудником канцелярии услугодателя, направление на рассмотрение руководителю услугодателя – 20 (двадцать) минут;</w:t>
      </w:r>
    </w:p>
    <w:p>
      <w:pPr>
        <w:spacing w:after="0"/>
        <w:ind w:left="0"/>
        <w:jc w:val="both"/>
      </w:pPr>
      <w:r>
        <w:rPr>
          <w:rFonts w:ascii="Times New Roman"/>
          <w:b w:val="false"/>
          <w:i w:val="false"/>
          <w:color w:val="000000"/>
          <w:sz w:val="28"/>
        </w:rPr>
        <w:t>
      2) направление документов с резолюцией руководителя услугодателя в ответственное структурное подразделение – 40 (сорок) минут;</w:t>
      </w:r>
    </w:p>
    <w:p>
      <w:pPr>
        <w:spacing w:after="0"/>
        <w:ind w:left="0"/>
        <w:jc w:val="both"/>
      </w:pPr>
      <w:r>
        <w:rPr>
          <w:rFonts w:ascii="Times New Roman"/>
          <w:b w:val="false"/>
          <w:i w:val="false"/>
          <w:color w:val="000000"/>
          <w:sz w:val="28"/>
        </w:rPr>
        <w:t>
      3) определение ответственного исполнителя руководителем структурного подразделения для рассмотрения принятых документов – 40 (сорок) минут;</w:t>
      </w:r>
    </w:p>
    <w:p>
      <w:pPr>
        <w:spacing w:after="0"/>
        <w:ind w:left="0"/>
        <w:jc w:val="both"/>
      </w:pPr>
      <w:r>
        <w:rPr>
          <w:rFonts w:ascii="Times New Roman"/>
          <w:b w:val="false"/>
          <w:i w:val="false"/>
          <w:color w:val="000000"/>
          <w:sz w:val="28"/>
        </w:rPr>
        <w:t>
      4) рассмотрение ответственным исполнителем представленных документов на полноту, проведение экспертизы, подготовка проекта заключения государственной экологической экспертизы и направление результата на рассмотрение руководителю структурного подразделения (выдача заключения государственной экологической экспертизы для объектов II категорий – не более 27 (двадцати семи) календарных дней, для объектов III и IV категорий – не более 7 (семи) рабочих дней, выдача повторного заключения государственной экологической экспертизы для объектов II категории – не более 7 (семи) рабочих дней, для объектов III и IV категорий – не более 2 (двух) рабочих дней, выдача мотивированного ответа об отказе в дальнейшем рассмотрении заявления (предварительная экспертиза) – не более 3 (трех) рабочих дней со дня регистрации заявления);</w:t>
      </w:r>
    </w:p>
    <w:p>
      <w:pPr>
        <w:spacing w:after="0"/>
        <w:ind w:left="0"/>
        <w:jc w:val="both"/>
      </w:pPr>
      <w:r>
        <w:rPr>
          <w:rFonts w:ascii="Times New Roman"/>
          <w:b w:val="false"/>
          <w:i w:val="false"/>
          <w:color w:val="000000"/>
          <w:sz w:val="28"/>
        </w:rPr>
        <w:t>
      5) рассмотрение и подписание руководителем структурного подразделения заключения государственной экологической экспертизы – 40 (сорок) минут;</w:t>
      </w:r>
    </w:p>
    <w:p>
      <w:pPr>
        <w:spacing w:after="0"/>
        <w:ind w:left="0"/>
        <w:jc w:val="both"/>
      </w:pPr>
      <w:r>
        <w:rPr>
          <w:rFonts w:ascii="Times New Roman"/>
          <w:b w:val="false"/>
          <w:i w:val="false"/>
          <w:color w:val="000000"/>
          <w:sz w:val="28"/>
        </w:rPr>
        <w:t>
      6) направление результата оказания государственной услуги услугополучателю или в Государственную корпорацию, либо направление в "личный кабинет" услугополучателя в форме электронного документа, подписанного ЭЦП 20 (двадцать) минут.</w:t>
      </w:r>
    </w:p>
    <w:bookmarkStart w:name="z61" w:id="51"/>
    <w:p>
      <w:pPr>
        <w:spacing w:after="0"/>
        <w:ind w:left="0"/>
        <w:jc w:val="both"/>
      </w:pPr>
      <w:r>
        <w:rPr>
          <w:rFonts w:ascii="Times New Roman"/>
          <w:b w:val="false"/>
          <w:i w:val="false"/>
          <w:color w:val="000000"/>
          <w:sz w:val="28"/>
        </w:rPr>
        <w:t>
      6. Результатом процедуры по оказанию государственной услуги является выдача заключения государственной экологической экспертизы либо мотивированного ответа об отказе в дальнейшем рассмотрении заявления.</w:t>
      </w:r>
    </w:p>
    <w:bookmarkEnd w:id="51"/>
    <w:bookmarkStart w:name="z62" w:id="52"/>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52"/>
    <w:bookmarkStart w:name="z63" w:id="53"/>
    <w:p>
      <w:pPr>
        <w:spacing w:after="0"/>
        <w:ind w:left="0"/>
        <w:jc w:val="both"/>
      </w:pPr>
      <w:r>
        <w:rPr>
          <w:rFonts w:ascii="Times New Roman"/>
          <w:b w:val="false"/>
          <w:i w:val="false"/>
          <w:color w:val="000000"/>
          <w:sz w:val="28"/>
        </w:rPr>
        <w:t>
      7. Перечень структурных подразделений (работников) услугодателя, участвующих в процессе оказания государственной услуги:</w:t>
      </w:r>
    </w:p>
    <w:bookmarkEnd w:id="53"/>
    <w:p>
      <w:pPr>
        <w:spacing w:after="0"/>
        <w:ind w:left="0"/>
        <w:jc w:val="both"/>
      </w:pPr>
      <w:r>
        <w:rPr>
          <w:rFonts w:ascii="Times New Roman"/>
          <w:b w:val="false"/>
          <w:i w:val="false"/>
          <w:color w:val="000000"/>
          <w:sz w:val="28"/>
        </w:rPr>
        <w:t>
      1) сотрудник канцелярии;</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руководитель структурного подразделения;</w:t>
      </w:r>
    </w:p>
    <w:p>
      <w:pPr>
        <w:spacing w:after="0"/>
        <w:ind w:left="0"/>
        <w:jc w:val="both"/>
      </w:pPr>
      <w:r>
        <w:rPr>
          <w:rFonts w:ascii="Times New Roman"/>
          <w:b w:val="false"/>
          <w:i w:val="false"/>
          <w:color w:val="000000"/>
          <w:sz w:val="28"/>
        </w:rPr>
        <w:t>
      4) ответственный исполнитель.</w:t>
      </w:r>
    </w:p>
    <w:bookmarkStart w:name="z64" w:id="54"/>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54"/>
    <w:bookmarkStart w:name="z65" w:id="55"/>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и (или)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55"/>
    <w:bookmarkStart w:name="z66" w:id="56"/>
    <w:p>
      <w:pPr>
        <w:spacing w:after="0"/>
        <w:ind w:left="0"/>
        <w:jc w:val="both"/>
      </w:pPr>
      <w:r>
        <w:rPr>
          <w:rFonts w:ascii="Times New Roman"/>
          <w:b w:val="false"/>
          <w:i w:val="false"/>
          <w:color w:val="000000"/>
          <w:sz w:val="28"/>
        </w:rPr>
        <w:t>
      9. Описание порядка обращения в Государственную корпорацию, длительность обработки запроса услугополучателя:</w:t>
      </w:r>
    </w:p>
    <w:bookmarkEnd w:id="56"/>
    <w:p>
      <w:pPr>
        <w:spacing w:after="0"/>
        <w:ind w:left="0"/>
        <w:jc w:val="both"/>
      </w:pPr>
      <w:r>
        <w:rPr>
          <w:rFonts w:ascii="Times New Roman"/>
          <w:b w:val="false"/>
          <w:i w:val="false"/>
          <w:color w:val="000000"/>
          <w:sz w:val="28"/>
        </w:rPr>
        <w:t>
      1) Для получения государственной услуги услугополучатель обращается в Государственную корпорацию.</w:t>
      </w:r>
    </w:p>
    <w:p>
      <w:pPr>
        <w:spacing w:after="0"/>
        <w:ind w:left="0"/>
        <w:jc w:val="both"/>
      </w:pPr>
      <w:r>
        <w:rPr>
          <w:rFonts w:ascii="Times New Roman"/>
          <w:b w:val="false"/>
          <w:i w:val="false"/>
          <w:color w:val="000000"/>
          <w:sz w:val="28"/>
        </w:rPr>
        <w:t xml:space="preserve">
      2) Работник Государственной корпорации проверяет правильность заполнения заявления и полноту пакета документов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предусмотренного Стандартом, работник Государственной корпорации отказывает в приеме заявления и выдает расписку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При соблюдении правильности заполнения заявления и предоставления полного пакета документов работник Государственной корпорации выдает услугополучателю расписку о приеме соответствующих документов.</w:t>
      </w:r>
    </w:p>
    <w:p>
      <w:pPr>
        <w:spacing w:after="0"/>
        <w:ind w:left="0"/>
        <w:jc w:val="both"/>
      </w:pPr>
      <w:r>
        <w:rPr>
          <w:rFonts w:ascii="Times New Roman"/>
          <w:b w:val="false"/>
          <w:i w:val="false"/>
          <w:color w:val="000000"/>
          <w:sz w:val="28"/>
        </w:rPr>
        <w:t xml:space="preserve">
      3)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 </w:t>
      </w:r>
    </w:p>
    <w:p>
      <w:pPr>
        <w:spacing w:after="0"/>
        <w:ind w:left="0"/>
        <w:jc w:val="both"/>
      </w:pPr>
      <w:r>
        <w:rPr>
          <w:rFonts w:ascii="Times New Roman"/>
          <w:b w:val="false"/>
          <w:i w:val="false"/>
          <w:color w:val="000000"/>
          <w:sz w:val="28"/>
        </w:rPr>
        <w:t xml:space="preserve">
      Максимально допустимое время обслуживания услугополучателя в день обращения – 20 (двадцать) минут. </w:t>
      </w:r>
    </w:p>
    <w:p>
      <w:pPr>
        <w:spacing w:after="0"/>
        <w:ind w:left="0"/>
        <w:jc w:val="both"/>
      </w:pPr>
      <w:r>
        <w:rPr>
          <w:rFonts w:ascii="Times New Roman"/>
          <w:b w:val="false"/>
          <w:i w:val="false"/>
          <w:color w:val="000000"/>
          <w:sz w:val="28"/>
        </w:rPr>
        <w:t>
      4) Услугодатель подготавливает заключение государственной экологической экспертизы (либо мотивированный ответ об отказе в дальнейшем рассмотрении заявления) и направляет его в Государственную корпорацию (выдача заключения государственной экологической экспертизы для объектов II категории – не более 1 (одного) месяца со дня регистрации заявления, для объектов III и IV категорий – не более 10 (десяти) рабочих дней со дня регистрации заявления, выдача повторного заключения государственной экологической экспертизы для объектов II категории – не более 10 (десяти) рабочих дней со дня регистрации заявления, для объектов III и IV категорий – не более 5 (пяти) рабочих дней со дня регистрации заявления, выдача мотивированного ответа об отказе в дальнейшем рассмотрении заявления – не более 3 (трех) рабочих дней со дня регистрации заявления);</w:t>
      </w:r>
    </w:p>
    <w:p>
      <w:pPr>
        <w:spacing w:after="0"/>
        <w:ind w:left="0"/>
        <w:jc w:val="both"/>
      </w:pPr>
      <w:r>
        <w:rPr>
          <w:rFonts w:ascii="Times New Roman"/>
          <w:b w:val="false"/>
          <w:i w:val="false"/>
          <w:color w:val="000000"/>
          <w:sz w:val="28"/>
        </w:rPr>
        <w:t>
      5) Работник Государственной корпорации выдает услугополучателю (либо его представителю по нотариально заверенной доверенности) результат оказания государственной услуги на основании расписки, при предъявлении услугополучателем документа, удостоверяющего личность (либо его представителя по нотариально заверенной доверенности).</w:t>
      </w:r>
    </w:p>
    <w:bookmarkStart w:name="z67" w:id="57"/>
    <w:p>
      <w:pPr>
        <w:spacing w:after="0"/>
        <w:ind w:left="0"/>
        <w:jc w:val="both"/>
      </w:pPr>
      <w:r>
        <w:rPr>
          <w:rFonts w:ascii="Times New Roman"/>
          <w:b w:val="false"/>
          <w:i w:val="false"/>
          <w:color w:val="000000"/>
          <w:sz w:val="28"/>
        </w:rPr>
        <w:t>
      10. Порядок получения государственной услуги через Государственную корпорацию, действия работников Государственной корпорации при регистрации и обработке запроса услугополучателя в интегрированной информационной системе для Государственной корпорации (далее – ИИС Государственной корпорации):</w:t>
      </w:r>
    </w:p>
    <w:bookmarkEnd w:id="57"/>
    <w:p>
      <w:pPr>
        <w:spacing w:after="0"/>
        <w:ind w:left="0"/>
        <w:jc w:val="both"/>
      </w:pPr>
      <w:r>
        <w:rPr>
          <w:rFonts w:ascii="Times New Roman"/>
          <w:b w:val="false"/>
          <w:i w:val="false"/>
          <w:color w:val="000000"/>
          <w:sz w:val="28"/>
        </w:rPr>
        <w:t>
      1) процесс 1 – ввод оператором Государственной корпорации в ИИС Государственной корпорации логина и пароля (процесс авторизации) для оказания услуги;</w:t>
      </w:r>
    </w:p>
    <w:p>
      <w:pPr>
        <w:spacing w:after="0"/>
        <w:ind w:left="0"/>
        <w:jc w:val="both"/>
      </w:pPr>
      <w:r>
        <w:rPr>
          <w:rFonts w:ascii="Times New Roman"/>
          <w:b w:val="false"/>
          <w:i w:val="false"/>
          <w:color w:val="000000"/>
          <w:sz w:val="28"/>
        </w:rPr>
        <w:t xml:space="preserve">
      2) процесс 2 – выбор оператором Государственной корпорации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xml:space="preserve">, вывод на экран формы запроса для оказания услуги и ввод оператором Государственной корпорации данных услугополучателя, а также данных по достоверности представителя услугополучателя (при нотариально удостоверенной доверенности, при ином удостоверении доверенности – данные доверенности не заполняются); </w:t>
      </w:r>
    </w:p>
    <w:p>
      <w:pPr>
        <w:spacing w:after="0"/>
        <w:ind w:left="0"/>
        <w:jc w:val="both"/>
      </w:pPr>
      <w:r>
        <w:rPr>
          <w:rFonts w:ascii="Times New Roman"/>
          <w:b w:val="false"/>
          <w:i w:val="false"/>
          <w:color w:val="000000"/>
          <w:sz w:val="28"/>
        </w:rPr>
        <w:t xml:space="preserve">
      3) процесс 3 – направление запроса через шлюз "электронного правительства" (далее – ШЭП) в государственную базу данных "Физические лица"/ государственную базу данных "Юридические лица" (далее – ГБД ФЛ/ГБД ЮЛ) о данных услугополучателя, а также в единую нотариальную информационную систему (далее – ЕНИС) – о данных доверенности представителя услугополучателя; </w:t>
      </w:r>
    </w:p>
    <w:p>
      <w:pPr>
        <w:spacing w:after="0"/>
        <w:ind w:left="0"/>
        <w:jc w:val="both"/>
      </w:pPr>
      <w:r>
        <w:rPr>
          <w:rFonts w:ascii="Times New Roman"/>
          <w:b w:val="false"/>
          <w:i w:val="false"/>
          <w:color w:val="000000"/>
          <w:sz w:val="28"/>
        </w:rPr>
        <w:t>
      4) условие 1 – проверка наличия данных услугополучателя в ГБД ФЛ/ГБД ЮЛ, данных доверенности в ЕНИС;</w:t>
      </w:r>
    </w:p>
    <w:p>
      <w:pPr>
        <w:spacing w:after="0"/>
        <w:ind w:left="0"/>
        <w:jc w:val="both"/>
      </w:pPr>
      <w:r>
        <w:rPr>
          <w:rFonts w:ascii="Times New Roman"/>
          <w:b w:val="false"/>
          <w:i w:val="false"/>
          <w:color w:val="000000"/>
          <w:sz w:val="28"/>
        </w:rPr>
        <w:t>
      5) процесс 4 – формирование сообщения о невозможности получения данных в связи с отсутствием данных услугополучателя в ГБД ФЛ/ГБД ЮЛ, данных доверенности в ЕНИС;</w:t>
      </w:r>
    </w:p>
    <w:p>
      <w:pPr>
        <w:spacing w:after="0"/>
        <w:ind w:left="0"/>
        <w:jc w:val="both"/>
      </w:pPr>
      <w:r>
        <w:rPr>
          <w:rFonts w:ascii="Times New Roman"/>
          <w:b w:val="false"/>
          <w:i w:val="false"/>
          <w:color w:val="000000"/>
          <w:sz w:val="28"/>
        </w:rPr>
        <w:t>
      6) процесс 5 – заполнение оператором Государственной корпорации формы запроса в части отметки о наличии документов в бумажной форме и сканирование документов, предоставленных услугополучателем, прикрепление их к форме запроса, и удостоверение посредством ЭЦП заполненной формы (введенных данных) запроса на оказание услуги;</w:t>
      </w:r>
    </w:p>
    <w:p>
      <w:pPr>
        <w:spacing w:after="0"/>
        <w:ind w:left="0"/>
        <w:jc w:val="both"/>
      </w:pPr>
      <w:r>
        <w:rPr>
          <w:rFonts w:ascii="Times New Roman"/>
          <w:b w:val="false"/>
          <w:i w:val="false"/>
          <w:color w:val="000000"/>
          <w:sz w:val="28"/>
        </w:rPr>
        <w:t xml:space="preserve">
      7) процесс 6 – направление электронного документа (запроса услугополучателя), удостоверенного (подписанного) ЭЦП оператора Государственной корпорации, через ШЭП в информационную систему "Государственная база данных "Е-лицензирование" (далее – ИС ГБД "Е-лицензирование"); </w:t>
      </w:r>
    </w:p>
    <w:p>
      <w:pPr>
        <w:spacing w:after="0"/>
        <w:ind w:left="0"/>
        <w:jc w:val="both"/>
      </w:pPr>
      <w:r>
        <w:rPr>
          <w:rFonts w:ascii="Times New Roman"/>
          <w:b w:val="false"/>
          <w:i w:val="false"/>
          <w:color w:val="000000"/>
          <w:sz w:val="28"/>
        </w:rPr>
        <w:t xml:space="preserve">
      8) процесс 7 – регистрация электронного документа в ИС ГБД "Е-лицензирование"; </w:t>
      </w:r>
    </w:p>
    <w:p>
      <w:pPr>
        <w:spacing w:after="0"/>
        <w:ind w:left="0"/>
        <w:jc w:val="both"/>
      </w:pPr>
      <w:r>
        <w:rPr>
          <w:rFonts w:ascii="Times New Roman"/>
          <w:b w:val="false"/>
          <w:i w:val="false"/>
          <w:color w:val="000000"/>
          <w:sz w:val="28"/>
        </w:rPr>
        <w:t xml:space="preserve">
      9) условие 2 – проверка (обработка) услугодателем соответствия приложенных услугополучателем документов, указанных в Стандарте, основаниям для оказания услуги; </w:t>
      </w:r>
    </w:p>
    <w:p>
      <w:pPr>
        <w:spacing w:after="0"/>
        <w:ind w:left="0"/>
        <w:jc w:val="both"/>
      </w:pPr>
      <w:r>
        <w:rPr>
          <w:rFonts w:ascii="Times New Roman"/>
          <w:b w:val="false"/>
          <w:i w:val="false"/>
          <w:color w:val="000000"/>
          <w:sz w:val="28"/>
        </w:rPr>
        <w:t>
      10) процесс 8 – формирование сообщения об отказе в запрашиваемой услуге в связи с имеющимися нарушениями в документах услугополучателя в ИС ГБД "Е-лицензирование";</w:t>
      </w:r>
    </w:p>
    <w:p>
      <w:pPr>
        <w:spacing w:after="0"/>
        <w:ind w:left="0"/>
        <w:jc w:val="both"/>
      </w:pPr>
      <w:r>
        <w:rPr>
          <w:rFonts w:ascii="Times New Roman"/>
          <w:b w:val="false"/>
          <w:i w:val="false"/>
          <w:color w:val="000000"/>
          <w:sz w:val="28"/>
        </w:rPr>
        <w:t>
      11) процесс 9 – получение услугополучателем через оператора Государственной корпорации результата услуги, сформированного ИС ГБД "Е-лицензирование".</w:t>
      </w:r>
    </w:p>
    <w:bookmarkStart w:name="z68" w:id="58"/>
    <w:p>
      <w:pPr>
        <w:spacing w:after="0"/>
        <w:ind w:left="0"/>
        <w:jc w:val="both"/>
      </w:pPr>
      <w:r>
        <w:rPr>
          <w:rFonts w:ascii="Times New Roman"/>
          <w:b w:val="false"/>
          <w:i w:val="false"/>
          <w:color w:val="000000"/>
          <w:sz w:val="28"/>
        </w:rPr>
        <w:t xml:space="preserve">
      11. Порядок обращения и последовательность процедур (действий) услугодателя и услугополучателя при оказании государственной услуги через портал: </w:t>
      </w:r>
    </w:p>
    <w:bookmarkEnd w:id="58"/>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услугополучателем регистрационного свидетельства ЭЦП, процесс ввода услугополучателем пароля (процесс авторизации) на портале для получения государственной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индивидуальный идентификационный номер/ бизнес-идентификационный номер (далее – ИИН/БИН)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5)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прикреплением к форме запроса необходимых копий документов в электронном виде;</w:t>
      </w:r>
    </w:p>
    <w:p>
      <w:pPr>
        <w:spacing w:after="0"/>
        <w:ind w:left="0"/>
        <w:jc w:val="both"/>
      </w:pPr>
      <w:r>
        <w:rPr>
          <w:rFonts w:ascii="Times New Roman"/>
          <w:b w:val="false"/>
          <w:i w:val="false"/>
          <w:color w:val="000000"/>
          <w:sz w:val="28"/>
        </w:rPr>
        <w:t>
      6) процесс 4 –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7)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8) процесс 5 – формирование сообщения об отказе в запрашиваемой услуге в связи с неподтверждением подлинности ЭЦП услугополучателя;</w:t>
      </w:r>
    </w:p>
    <w:p>
      <w:pPr>
        <w:spacing w:after="0"/>
        <w:ind w:left="0"/>
        <w:jc w:val="both"/>
      </w:pPr>
      <w:r>
        <w:rPr>
          <w:rFonts w:ascii="Times New Roman"/>
          <w:b w:val="false"/>
          <w:i w:val="false"/>
          <w:color w:val="000000"/>
          <w:sz w:val="28"/>
        </w:rPr>
        <w:t>
      9) процесс 6 – удостоверение (подписание) посредством ЭЦП услугополучателя заполненной формы (введенных данных) запроса на оказание услуги;</w:t>
      </w:r>
    </w:p>
    <w:p>
      <w:pPr>
        <w:spacing w:after="0"/>
        <w:ind w:left="0"/>
        <w:jc w:val="both"/>
      </w:pPr>
      <w:r>
        <w:rPr>
          <w:rFonts w:ascii="Times New Roman"/>
          <w:b w:val="false"/>
          <w:i w:val="false"/>
          <w:color w:val="000000"/>
          <w:sz w:val="28"/>
        </w:rPr>
        <w:t xml:space="preserve">
      10) процесс 7 – регистрация электронного документа (запроса услугополучателя) в ИС ГБД "Е-лицензирование"; </w:t>
      </w:r>
    </w:p>
    <w:p>
      <w:pPr>
        <w:spacing w:after="0"/>
        <w:ind w:left="0"/>
        <w:jc w:val="both"/>
      </w:pPr>
      <w:r>
        <w:rPr>
          <w:rFonts w:ascii="Times New Roman"/>
          <w:b w:val="false"/>
          <w:i w:val="false"/>
          <w:color w:val="000000"/>
          <w:sz w:val="28"/>
        </w:rPr>
        <w:t>
      11) условие 3 – проверка (обработка) услугодателем соответствия приложенных услугополучателем документов перечню документов, указанному в Стандарте, основаниям для оказания услуги;</w:t>
      </w:r>
    </w:p>
    <w:p>
      <w:pPr>
        <w:spacing w:after="0"/>
        <w:ind w:left="0"/>
        <w:jc w:val="both"/>
      </w:pPr>
      <w:r>
        <w:rPr>
          <w:rFonts w:ascii="Times New Roman"/>
          <w:b w:val="false"/>
          <w:i w:val="false"/>
          <w:color w:val="000000"/>
          <w:sz w:val="28"/>
        </w:rPr>
        <w:t xml:space="preserve">
      12) процесс 8 – формирование сообщения об отказе в запрашиваемой услуге в связи с имеющимися нарушениями в документах услугополучателя; </w:t>
      </w:r>
    </w:p>
    <w:p>
      <w:pPr>
        <w:spacing w:after="0"/>
        <w:ind w:left="0"/>
        <w:jc w:val="both"/>
      </w:pPr>
      <w:r>
        <w:rPr>
          <w:rFonts w:ascii="Times New Roman"/>
          <w:b w:val="false"/>
          <w:i w:val="false"/>
          <w:color w:val="000000"/>
          <w:sz w:val="28"/>
        </w:rPr>
        <w:t>
      13) процесс 9 – получение услугополучателем результата услуги, сформированного ИС ГБД "Е-лицензирование". Электронный документ формируется с использованием ЭЦП уполномоченного лица услугодателя.</w:t>
      </w:r>
    </w:p>
    <w:p>
      <w:pPr>
        <w:spacing w:after="0"/>
        <w:ind w:left="0"/>
        <w:jc w:val="both"/>
      </w:pPr>
      <w:r>
        <w:rPr>
          <w:rFonts w:ascii="Times New Roman"/>
          <w:b w:val="false"/>
          <w:i w:val="false"/>
          <w:color w:val="000000"/>
          <w:sz w:val="28"/>
        </w:rPr>
        <w:t>
      Диаграмма функционального взаимодействия информационных систем, задействованных в оказании государственной услуги через портал, приведена в приложении 2 к настоящему регламенту.</w:t>
      </w:r>
    </w:p>
    <w:bookmarkStart w:name="z69" w:id="59"/>
    <w:p>
      <w:pPr>
        <w:spacing w:after="0"/>
        <w:ind w:left="0"/>
        <w:jc w:val="both"/>
      </w:pPr>
      <w:r>
        <w:rPr>
          <w:rFonts w:ascii="Times New Roman"/>
          <w:b w:val="false"/>
          <w:i w:val="false"/>
          <w:color w:val="000000"/>
          <w:sz w:val="28"/>
        </w:rPr>
        <w:t xml:space="preserve">
      12. Порядок обращения и последовательность процедур (действий) услугодателя и услугополучателя при оказании государственной услуги через услугодателя: </w:t>
      </w:r>
    </w:p>
    <w:bookmarkEnd w:id="59"/>
    <w:p>
      <w:pPr>
        <w:spacing w:after="0"/>
        <w:ind w:left="0"/>
        <w:jc w:val="both"/>
      </w:pPr>
      <w:r>
        <w:rPr>
          <w:rFonts w:ascii="Times New Roman"/>
          <w:b w:val="false"/>
          <w:i w:val="false"/>
          <w:color w:val="000000"/>
          <w:sz w:val="28"/>
        </w:rPr>
        <w:t>
      1) процесс 1 – ввод сотрудником услугодателя логина и пароля (процесс авторизации) в ИС ГБД "Е-лицензирование" для оказания государственной услуги;</w:t>
      </w:r>
    </w:p>
    <w:p>
      <w:pPr>
        <w:spacing w:after="0"/>
        <w:ind w:left="0"/>
        <w:jc w:val="both"/>
      </w:pPr>
      <w:r>
        <w:rPr>
          <w:rFonts w:ascii="Times New Roman"/>
          <w:b w:val="false"/>
          <w:i w:val="false"/>
          <w:color w:val="000000"/>
          <w:sz w:val="28"/>
        </w:rPr>
        <w:t>
      2) условие 1 – проверка в ИС ГБД "Е-лицензирование" подлинности данных о зарегистрированном сотруднике услугодателя через логин и пароль;</w:t>
      </w:r>
    </w:p>
    <w:p>
      <w:pPr>
        <w:spacing w:after="0"/>
        <w:ind w:left="0"/>
        <w:jc w:val="both"/>
      </w:pPr>
      <w:r>
        <w:rPr>
          <w:rFonts w:ascii="Times New Roman"/>
          <w:b w:val="false"/>
          <w:i w:val="false"/>
          <w:color w:val="000000"/>
          <w:sz w:val="28"/>
        </w:rPr>
        <w:t>
      3) процесс 2 – формирование ИС ГБД "Е-лицензирование" сообщения об отказе в авторизации в связи с имеющимися нарушениями в данных сотрудника услугодателя;</w:t>
      </w:r>
    </w:p>
    <w:p>
      <w:pPr>
        <w:spacing w:after="0"/>
        <w:ind w:left="0"/>
        <w:jc w:val="both"/>
      </w:pPr>
      <w:r>
        <w:rPr>
          <w:rFonts w:ascii="Times New Roman"/>
          <w:b w:val="false"/>
          <w:i w:val="false"/>
          <w:color w:val="000000"/>
          <w:sz w:val="28"/>
        </w:rPr>
        <w:t xml:space="preserve">
      4) процесс 3 – выбор сотрудником услугодателя услуги, указанной в </w:t>
      </w:r>
      <w:r>
        <w:rPr>
          <w:rFonts w:ascii="Times New Roman"/>
          <w:b w:val="false"/>
          <w:i w:val="false"/>
          <w:color w:val="000000"/>
          <w:sz w:val="28"/>
        </w:rPr>
        <w:t>настоящем регламенте</w:t>
      </w:r>
      <w:r>
        <w:rPr>
          <w:rFonts w:ascii="Times New Roman"/>
          <w:b w:val="false"/>
          <w:i w:val="false"/>
          <w:color w:val="000000"/>
          <w:sz w:val="28"/>
        </w:rPr>
        <w:t>, вывод на экран формы запроса для оказания услуги и ввод сотрудником услугодателя данных услугополучателя;</w:t>
      </w:r>
    </w:p>
    <w:p>
      <w:pPr>
        <w:spacing w:after="0"/>
        <w:ind w:left="0"/>
        <w:jc w:val="both"/>
      </w:pPr>
      <w:r>
        <w:rPr>
          <w:rFonts w:ascii="Times New Roman"/>
          <w:b w:val="false"/>
          <w:i w:val="false"/>
          <w:color w:val="000000"/>
          <w:sz w:val="28"/>
        </w:rPr>
        <w:t>
      5) процесс 4 – направление запроса через ШЭП в ГБД ФЛ/ГБД ЮЛ о данных услугополучателя;</w:t>
      </w:r>
    </w:p>
    <w:p>
      <w:pPr>
        <w:spacing w:after="0"/>
        <w:ind w:left="0"/>
        <w:jc w:val="both"/>
      </w:pPr>
      <w:r>
        <w:rPr>
          <w:rFonts w:ascii="Times New Roman"/>
          <w:b w:val="false"/>
          <w:i w:val="false"/>
          <w:color w:val="000000"/>
          <w:sz w:val="28"/>
        </w:rPr>
        <w:t>
      6) условие 2 – проверка наличия данных услугополучателя в ГБД ФЛ/ГБД ЮЛ;</w:t>
      </w:r>
    </w:p>
    <w:p>
      <w:pPr>
        <w:spacing w:after="0"/>
        <w:ind w:left="0"/>
        <w:jc w:val="both"/>
      </w:pPr>
      <w:r>
        <w:rPr>
          <w:rFonts w:ascii="Times New Roman"/>
          <w:b w:val="false"/>
          <w:i w:val="false"/>
          <w:color w:val="000000"/>
          <w:sz w:val="28"/>
        </w:rPr>
        <w:t>
      7) процесс 5 – формирование сообщения о невозможности получения данных в связи с отсутствием данных услугополучателя в ГБД ФЛ/ГБД ЮЛ;</w:t>
      </w:r>
    </w:p>
    <w:p>
      <w:pPr>
        <w:spacing w:after="0"/>
        <w:ind w:left="0"/>
        <w:jc w:val="both"/>
      </w:pPr>
      <w:r>
        <w:rPr>
          <w:rFonts w:ascii="Times New Roman"/>
          <w:b w:val="false"/>
          <w:i w:val="false"/>
          <w:color w:val="000000"/>
          <w:sz w:val="28"/>
        </w:rPr>
        <w:t>
      8) процесс 6 – заполнение формы запроса в части отметки о наличии документов в бумажной форме, сканирование сотрудником услугодателя необходимых документов, предоставленных услугополучателем, и прикрепление их к форме запроса;</w:t>
      </w:r>
    </w:p>
    <w:p>
      <w:pPr>
        <w:spacing w:after="0"/>
        <w:ind w:left="0"/>
        <w:jc w:val="both"/>
      </w:pPr>
      <w:r>
        <w:rPr>
          <w:rFonts w:ascii="Times New Roman"/>
          <w:b w:val="false"/>
          <w:i w:val="false"/>
          <w:color w:val="000000"/>
          <w:sz w:val="28"/>
        </w:rPr>
        <w:t>
      9) процесс 7 – регистрация запроса в ИС ГБД "Е-лицензирование" и обработка услуги в ИС ГБД "Е-лицензирование";</w:t>
      </w:r>
    </w:p>
    <w:p>
      <w:pPr>
        <w:spacing w:after="0"/>
        <w:ind w:left="0"/>
        <w:jc w:val="both"/>
      </w:pPr>
      <w:r>
        <w:rPr>
          <w:rFonts w:ascii="Times New Roman"/>
          <w:b w:val="false"/>
          <w:i w:val="false"/>
          <w:color w:val="000000"/>
          <w:sz w:val="28"/>
        </w:rPr>
        <w:t>
      10) условие 3 – проверка (обработка) услугодателем соответствия приложенных услугополучателем документов, указанных в Стандарте, основаниям для оказания услуги;</w:t>
      </w:r>
    </w:p>
    <w:p>
      <w:pPr>
        <w:spacing w:after="0"/>
        <w:ind w:left="0"/>
        <w:jc w:val="both"/>
      </w:pPr>
      <w:r>
        <w:rPr>
          <w:rFonts w:ascii="Times New Roman"/>
          <w:b w:val="false"/>
          <w:i w:val="false"/>
          <w:color w:val="000000"/>
          <w:sz w:val="28"/>
        </w:rPr>
        <w:t>
      11) процесс 8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12) процесс 9 – получение услугополучателем результата услуги, сформированного ИС ГБД "Е-лицензирование". Электронный документ формируется с использованием ЭЦП уполномоченного лица услугодателя.</w:t>
      </w:r>
    </w:p>
    <w:bookmarkStart w:name="z70" w:id="60"/>
    <w:p>
      <w:pPr>
        <w:spacing w:after="0"/>
        <w:ind w:left="0"/>
        <w:jc w:val="both"/>
      </w:pPr>
      <w:r>
        <w:rPr>
          <w:rFonts w:ascii="Times New Roman"/>
          <w:b w:val="false"/>
          <w:i w:val="false"/>
          <w:color w:val="000000"/>
          <w:sz w:val="28"/>
        </w:rPr>
        <w:t xml:space="preserve">
      13.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заключений</w:t>
            </w:r>
            <w:r>
              <w:br/>
            </w:r>
            <w:r>
              <w:rPr>
                <w:rFonts w:ascii="Times New Roman"/>
                <w:b w:val="false"/>
                <w:i w:val="false"/>
                <w:color w:val="000000"/>
                <w:sz w:val="20"/>
              </w:rPr>
              <w:t>государственной экологической</w:t>
            </w:r>
            <w:r>
              <w:br/>
            </w:r>
            <w:r>
              <w:rPr>
                <w:rFonts w:ascii="Times New Roman"/>
                <w:b w:val="false"/>
                <w:i w:val="false"/>
                <w:color w:val="000000"/>
                <w:sz w:val="20"/>
              </w:rPr>
              <w:t>экспертизы для объектов II, III</w:t>
            </w:r>
            <w:r>
              <w:br/>
            </w:r>
            <w:r>
              <w:rPr>
                <w:rFonts w:ascii="Times New Roman"/>
                <w:b w:val="false"/>
                <w:i w:val="false"/>
                <w:color w:val="000000"/>
                <w:sz w:val="20"/>
              </w:rPr>
              <w:t>и IV категорий"</w:t>
            </w:r>
          </w:p>
        </w:tc>
      </w:tr>
    </w:tbl>
    <w:bookmarkStart w:name="z72" w:id="61"/>
    <w:p>
      <w:pPr>
        <w:spacing w:after="0"/>
        <w:ind w:left="0"/>
        <w:jc w:val="left"/>
      </w:pPr>
      <w:r>
        <w:rPr>
          <w:rFonts w:ascii="Times New Roman"/>
          <w:b/>
          <w:i w:val="false"/>
          <w:color w:val="000000"/>
        </w:rPr>
        <w:t xml:space="preserve">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структурного подразделения (работников)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Ответственный исполнитель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регистрация заявления, направление документов руководителю услугодателя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структурного подразделения, наложение резолюции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исполнителя для рассмотрения принятых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представленных документов на полноту, проведение экспертизы, подготовка проекта заключения государственной экологической экспертизы либо мотивированного ответа об отказе в дальнейшем рассмотрении заявления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проекта заключения государственной экологической экспертизы либо мотивированного ответа об отказе в дальнейшем рассмотрении заявления</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государственной экологической экспертизы либо мотивированного ответа об отказе в дальнейшем рассмотрении заявления, передача в Государственную корпорацию либо направление в "личный кабинет" услугополучателя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регистрации на копии заявления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заключения государственной экологической экспертизы либо мотивированного ответа об отказе в дальнейшем рассмотрении заявления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государственной экологической экспертизы либо мотивированный ответ об отказе в дальнейшем рассмотрении заявления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государственной экологической экспертизы либо мотивированного ответа об отказе в дальнейшем рассмотрении заявления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(двадцать)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(сорок)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заключения государственной экологической экспертизы для объектов II категории – не более 27 (двадцати семи) календарных дней, для объектов III и IV категорий – не более 7 (семи) рабочих дней; выдача повторного заключения государственной экологической экспертизы для объектов II категории – не более 7 (семи) рабочих дней, для объектов III и IV категорий – не более 2 (двух) рабочих дней; выдача мотивированного ответа об отказе в дальнейшем рассмотрении заявления – не более 3 (трех) рабочих дней со дня регистрации заявления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(сорок)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(двадцать) минут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заключений</w:t>
            </w:r>
            <w:r>
              <w:br/>
            </w:r>
            <w:r>
              <w:rPr>
                <w:rFonts w:ascii="Times New Roman"/>
                <w:b w:val="false"/>
                <w:i w:val="false"/>
                <w:color w:val="000000"/>
                <w:sz w:val="20"/>
              </w:rPr>
              <w:t>государственной экологической</w:t>
            </w:r>
            <w:r>
              <w:br/>
            </w:r>
            <w:r>
              <w:rPr>
                <w:rFonts w:ascii="Times New Roman"/>
                <w:b w:val="false"/>
                <w:i w:val="false"/>
                <w:color w:val="000000"/>
                <w:sz w:val="20"/>
              </w:rPr>
              <w:t>экспертизы для объектов II, III</w:t>
            </w:r>
            <w:r>
              <w:br/>
            </w:r>
            <w:r>
              <w:rPr>
                <w:rFonts w:ascii="Times New Roman"/>
                <w:b w:val="false"/>
                <w:i w:val="false"/>
                <w:color w:val="000000"/>
                <w:sz w:val="20"/>
              </w:rPr>
              <w:t>и IV категорий"</w:t>
            </w:r>
          </w:p>
        </w:tc>
      </w:tr>
    </w:tbl>
    <w:bookmarkStart w:name="z74" w:id="62"/>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 xml:space="preserve">при оказании государственной услуги через портал </w:t>
      </w:r>
    </w:p>
    <w:bookmarkEnd w:id="62"/>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75100"/>
                    </a:xfrm>
                    <a:prstGeom prst="rect">
                      <a:avLst/>
                    </a:prstGeom>
                  </pic:spPr>
                </pic:pic>
              </a:graphicData>
            </a:graphic>
          </wp:inline>
        </w:drawing>
      </w:r>
    </w:p>
    <w:p>
      <w:pPr>
        <w:spacing w:after="0"/>
        <w:ind w:left="0"/>
        <w:jc w:val="left"/>
      </w:pPr>
      <w:r>
        <w:br/>
      </w:r>
    </w:p>
    <w:bookmarkStart w:name="z75" w:id="63"/>
    <w:p>
      <w:pPr>
        <w:spacing w:after="0"/>
        <w:ind w:left="0"/>
        <w:jc w:val="left"/>
      </w:pPr>
      <w:r>
        <w:rPr>
          <w:rFonts w:ascii="Times New Roman"/>
          <w:b/>
          <w:i w:val="false"/>
          <w:color w:val="000000"/>
        </w:rPr>
        <w:t xml:space="preserve"> Условные обозначения:</w:t>
      </w:r>
    </w:p>
    <w:bookmarkEnd w:id="63"/>
    <w:p>
      <w:pPr>
        <w:spacing w:after="0"/>
        <w:ind w:left="0"/>
        <w:jc w:val="left"/>
      </w:pPr>
      <w:r>
        <w:br/>
      </w:r>
    </w:p>
    <w:p>
      <w:pPr>
        <w:spacing w:after="0"/>
        <w:ind w:left="0"/>
        <w:jc w:val="both"/>
      </w:pPr>
      <w:r>
        <w:drawing>
          <wp:inline distT="0" distB="0" distL="0" distR="0">
            <wp:extent cx="68961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961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заключений</w:t>
            </w:r>
            <w:r>
              <w:br/>
            </w:r>
            <w:r>
              <w:rPr>
                <w:rFonts w:ascii="Times New Roman"/>
                <w:b w:val="false"/>
                <w:i w:val="false"/>
                <w:color w:val="000000"/>
                <w:sz w:val="20"/>
              </w:rPr>
              <w:t>государственной экологической</w:t>
            </w:r>
            <w:r>
              <w:br/>
            </w:r>
            <w:r>
              <w:rPr>
                <w:rFonts w:ascii="Times New Roman"/>
                <w:b w:val="false"/>
                <w:i w:val="false"/>
                <w:color w:val="000000"/>
                <w:sz w:val="20"/>
              </w:rPr>
              <w:t>экспертизы для объектов II, III</w:t>
            </w:r>
            <w:r>
              <w:br/>
            </w:r>
            <w:r>
              <w:rPr>
                <w:rFonts w:ascii="Times New Roman"/>
                <w:b w:val="false"/>
                <w:i w:val="false"/>
                <w:color w:val="000000"/>
                <w:sz w:val="20"/>
              </w:rPr>
              <w:t>и IV категорий"</w:t>
            </w:r>
          </w:p>
        </w:tc>
      </w:tr>
    </w:tbl>
    <w:bookmarkStart w:name="z77" w:id="64"/>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"Выдача заключений государственной экологической экспертизы для объектов</w:t>
      </w:r>
      <w:r>
        <w:br/>
      </w:r>
      <w:r>
        <w:rPr>
          <w:rFonts w:ascii="Times New Roman"/>
          <w:b/>
          <w:i w:val="false"/>
          <w:color w:val="000000"/>
        </w:rPr>
        <w:t xml:space="preserve">II, III и IV категорий" </w:t>
      </w:r>
    </w:p>
    <w:bookmarkEnd w:id="64"/>
    <w:p>
      <w:pPr>
        <w:spacing w:after="0"/>
        <w:ind w:left="0"/>
        <w:jc w:val="left"/>
      </w:pPr>
      <w:r>
        <w:br/>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5"/>
    <w:p>
      <w:pPr>
        <w:spacing w:after="0"/>
        <w:ind w:left="0"/>
        <w:jc w:val="left"/>
      </w:pPr>
      <w:r>
        <w:rPr>
          <w:rFonts w:ascii="Times New Roman"/>
          <w:b/>
          <w:i w:val="false"/>
          <w:color w:val="000000"/>
        </w:rPr>
        <w:t xml:space="preserve"> Условные обозначения:</w:t>
      </w:r>
    </w:p>
    <w:bookmarkEnd w:id="65"/>
    <w:p>
      <w:pPr>
        <w:spacing w:after="0"/>
        <w:ind w:left="0"/>
        <w:jc w:val="left"/>
      </w:pPr>
      <w:r>
        <w:br/>
      </w:r>
    </w:p>
    <w:p>
      <w:pPr>
        <w:spacing w:after="0"/>
        <w:ind w:left="0"/>
        <w:jc w:val="both"/>
      </w:pPr>
      <w:r>
        <w:drawing>
          <wp:inline distT="0" distB="0" distL="0" distR="0">
            <wp:extent cx="69723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723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"19" февраля 2016 года</w:t>
            </w:r>
            <w:r>
              <w:br/>
            </w:r>
            <w:r>
              <w:rPr>
                <w:rFonts w:ascii="Times New Roman"/>
                <w:b w:val="false"/>
                <w:i w:val="false"/>
                <w:color w:val="000000"/>
                <w:sz w:val="20"/>
              </w:rPr>
              <w:t>№ 43/2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 № 151/5</w:t>
            </w:r>
          </w:p>
        </w:tc>
      </w:tr>
    </w:tbl>
    <w:bookmarkStart w:name="z80" w:id="6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договора залога права недропользования на разведку,</w:t>
      </w:r>
      <w:r>
        <w:br/>
      </w:r>
      <w:r>
        <w:rPr>
          <w:rFonts w:ascii="Times New Roman"/>
          <w:b/>
          <w:i w:val="false"/>
          <w:color w:val="000000"/>
        </w:rPr>
        <w:t>добычу общераспространенных полезных ископаемых"</w:t>
      </w:r>
    </w:p>
    <w:bookmarkEnd w:id="66"/>
    <w:bookmarkStart w:name="z81" w:id="67"/>
    <w:p>
      <w:pPr>
        <w:spacing w:after="0"/>
        <w:ind w:left="0"/>
        <w:jc w:val="left"/>
      </w:pPr>
      <w:r>
        <w:rPr>
          <w:rFonts w:ascii="Times New Roman"/>
          <w:b/>
          <w:i w:val="false"/>
          <w:color w:val="000000"/>
        </w:rPr>
        <w:t xml:space="preserve"> 1. Общие положения</w:t>
      </w:r>
    </w:p>
    <w:bookmarkEnd w:id="67"/>
    <w:bookmarkStart w:name="z82" w:id="68"/>
    <w:p>
      <w:pPr>
        <w:spacing w:after="0"/>
        <w:ind w:left="0"/>
        <w:jc w:val="both"/>
      </w:pPr>
      <w:r>
        <w:rPr>
          <w:rFonts w:ascii="Times New Roman"/>
          <w:b w:val="false"/>
          <w:i w:val="false"/>
          <w:color w:val="000000"/>
          <w:sz w:val="28"/>
        </w:rPr>
        <w:t>
      1. Государственная услуга "Регистрация договора залога права недропользования на разведку, добычу общераспространенных полезных ископаемых" (далее – государственная услуга) оказывается государственным учреждением "Управление недропользования, охраны окружающей среды и водных ресурсов Павлодарской области" (далее – услугодатель).</w:t>
      </w:r>
    </w:p>
    <w:bookmarkEnd w:id="68"/>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3) веб-портал "электронного правительства" (далее – портал).</w:t>
      </w:r>
    </w:p>
    <w:bookmarkStart w:name="z83" w:id="69"/>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69"/>
    <w:bookmarkStart w:name="z84" w:id="70"/>
    <w:p>
      <w:pPr>
        <w:spacing w:after="0"/>
        <w:ind w:left="0"/>
        <w:jc w:val="both"/>
      </w:pPr>
      <w:r>
        <w:rPr>
          <w:rFonts w:ascii="Times New Roman"/>
          <w:b w:val="false"/>
          <w:i w:val="false"/>
          <w:color w:val="000000"/>
          <w:sz w:val="28"/>
        </w:rPr>
        <w:t xml:space="preserve">
      3. Результатом оказания государственной услуги является – свидетельство о регистрации договора залога права недропользования,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w:t>
      </w:r>
    </w:p>
    <w:bookmarkEnd w:id="7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бумажная.</w:t>
      </w:r>
    </w:p>
    <w:bookmarkStart w:name="z85" w:id="71"/>
    <w:p>
      <w:pPr>
        <w:spacing w:after="0"/>
        <w:ind w:left="0"/>
        <w:jc w:val="left"/>
      </w:pPr>
      <w:r>
        <w:rPr>
          <w:rFonts w:ascii="Times New Roman"/>
          <w:b/>
          <w:i w:val="false"/>
          <w:color w:val="000000"/>
        </w:rPr>
        <w:t xml:space="preserve"> 2. Описание порядка действий структурных</w:t>
      </w:r>
      <w:r>
        <w:br/>
      </w:r>
      <w:r>
        <w:rPr>
          <w:rFonts w:ascii="Times New Roman"/>
          <w:b/>
          <w:i w:val="false"/>
          <w:color w:val="000000"/>
        </w:rPr>
        <w:t>подразделений (работников) услугодателя в процессе</w:t>
      </w:r>
      <w:r>
        <w:br/>
      </w:r>
      <w:r>
        <w:rPr>
          <w:rFonts w:ascii="Times New Roman"/>
          <w:b/>
          <w:i w:val="false"/>
          <w:color w:val="000000"/>
        </w:rPr>
        <w:t>оказания государственной услуги</w:t>
      </w:r>
    </w:p>
    <w:bookmarkEnd w:id="71"/>
    <w:bookmarkStart w:name="z86" w:id="72"/>
    <w:p>
      <w:pPr>
        <w:spacing w:after="0"/>
        <w:ind w:left="0"/>
        <w:jc w:val="both"/>
      </w:pPr>
      <w:r>
        <w:rPr>
          <w:rFonts w:ascii="Times New Roman"/>
          <w:b w:val="false"/>
          <w:i w:val="false"/>
          <w:color w:val="000000"/>
          <w:sz w:val="28"/>
        </w:rPr>
        <w:t xml:space="preserve">
      4. Основанием для начала процедуры (действия) является наличие пакета документов услугополучателя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28 апреля 2015 года № 521 "Об утверждении стандартов государственных услуг в сфере недропользования, за исключением углеводородного сырья, а также угля и урана" (далее – Стандарт).</w:t>
      </w:r>
    </w:p>
    <w:bookmarkEnd w:id="72"/>
    <w:bookmarkStart w:name="z87" w:id="73"/>
    <w:p>
      <w:pPr>
        <w:spacing w:after="0"/>
        <w:ind w:left="0"/>
        <w:jc w:val="both"/>
      </w:pPr>
      <w:r>
        <w:rPr>
          <w:rFonts w:ascii="Times New Roman"/>
          <w:b w:val="false"/>
          <w:i w:val="false"/>
          <w:color w:val="000000"/>
          <w:sz w:val="28"/>
        </w:rPr>
        <w:t>
      5. Этапы оказания государственной услуги:</w:t>
      </w:r>
    </w:p>
    <w:bookmarkEnd w:id="73"/>
    <w:p>
      <w:pPr>
        <w:spacing w:after="0"/>
        <w:ind w:left="0"/>
        <w:jc w:val="both"/>
      </w:pPr>
      <w:r>
        <w:rPr>
          <w:rFonts w:ascii="Times New Roman"/>
          <w:b w:val="false"/>
          <w:i w:val="false"/>
          <w:color w:val="000000"/>
          <w:sz w:val="28"/>
        </w:rPr>
        <w:t>
      1) принятые документы проходят регистрацию специалистом канцелярии, направляются руководству – в течение 15 (пятнадцати) минут;</w:t>
      </w:r>
    </w:p>
    <w:p>
      <w:pPr>
        <w:spacing w:after="0"/>
        <w:ind w:left="0"/>
        <w:jc w:val="both"/>
      </w:pPr>
      <w:r>
        <w:rPr>
          <w:rFonts w:ascii="Times New Roman"/>
          <w:b w:val="false"/>
          <w:i w:val="false"/>
          <w:color w:val="000000"/>
          <w:sz w:val="28"/>
        </w:rPr>
        <w:t>
      2) документы с резолюцией руководства направляются в ответственное структурное подразделение – в течение 30 (тридцати) минут;</w:t>
      </w:r>
    </w:p>
    <w:p>
      <w:pPr>
        <w:spacing w:after="0"/>
        <w:ind w:left="0"/>
        <w:jc w:val="both"/>
      </w:pPr>
      <w:r>
        <w:rPr>
          <w:rFonts w:ascii="Times New Roman"/>
          <w:b w:val="false"/>
          <w:i w:val="false"/>
          <w:color w:val="000000"/>
          <w:sz w:val="28"/>
        </w:rPr>
        <w:t>
      3) руководитель структурного подразделения определяет ответственного исполнителя для рассмотрения принятых документов – в течение 30 (тридцати) минут;</w:t>
      </w:r>
    </w:p>
    <w:p>
      <w:pPr>
        <w:spacing w:after="0"/>
        <w:ind w:left="0"/>
        <w:jc w:val="both"/>
      </w:pPr>
      <w:r>
        <w:rPr>
          <w:rFonts w:ascii="Times New Roman"/>
          <w:b w:val="false"/>
          <w:i w:val="false"/>
          <w:color w:val="000000"/>
          <w:sz w:val="28"/>
        </w:rPr>
        <w:t>
      4) ответственный исполнитель рассматривает представленные документы на полноту, наличие разрешения на передачу права недропользования в залог, оформляет свидетельство – в течение 1 (одного) рабочего дня.</w:t>
      </w:r>
    </w:p>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 – в течение 2 (двух) рабочих дня;</w:t>
      </w:r>
    </w:p>
    <w:p>
      <w:pPr>
        <w:spacing w:after="0"/>
        <w:ind w:left="0"/>
        <w:jc w:val="both"/>
      </w:pPr>
      <w:r>
        <w:rPr>
          <w:rFonts w:ascii="Times New Roman"/>
          <w:b w:val="false"/>
          <w:i w:val="false"/>
          <w:color w:val="000000"/>
          <w:sz w:val="28"/>
        </w:rPr>
        <w:t>
      5) свидетельство рассматривается руководителем структурного подразделения, свидетельство государственной услуги подписывается руководством, сотрудник канцелярии заверяет свидетельство печатью, регистрирует его в журнале регистрации залога и выдает свидетельство, и выдает услугополучателю (либо его представителю по доверенности) нарочно –в течение 1 (одного) рабочего дня.</w:t>
      </w:r>
    </w:p>
    <w:bookmarkStart w:name="z88" w:id="74"/>
    <w:p>
      <w:pPr>
        <w:spacing w:after="0"/>
        <w:ind w:left="0"/>
        <w:jc w:val="both"/>
      </w:pPr>
      <w:r>
        <w:rPr>
          <w:rFonts w:ascii="Times New Roman"/>
          <w:b w:val="false"/>
          <w:i w:val="false"/>
          <w:color w:val="000000"/>
          <w:sz w:val="28"/>
        </w:rPr>
        <w:t>
      6. Результатом процедуры (действия) оказания государственной услуги - свидетельство о регистрации договора залога права недропользования либо мотивированный ответ об отказе.</w:t>
      </w:r>
    </w:p>
    <w:bookmarkEnd w:id="74"/>
    <w:bookmarkStart w:name="z89" w:id="75"/>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подразделений (работников) услугодателя</w:t>
      </w:r>
      <w:r>
        <w:br/>
      </w:r>
      <w:r>
        <w:rPr>
          <w:rFonts w:ascii="Times New Roman"/>
          <w:b/>
          <w:i w:val="false"/>
          <w:color w:val="000000"/>
        </w:rPr>
        <w:t>в процессе оказания государственной услуги</w:t>
      </w:r>
    </w:p>
    <w:bookmarkEnd w:id="75"/>
    <w:bookmarkStart w:name="z90" w:id="76"/>
    <w:p>
      <w:pPr>
        <w:spacing w:after="0"/>
        <w:ind w:left="0"/>
        <w:jc w:val="both"/>
      </w:pPr>
      <w:r>
        <w:rPr>
          <w:rFonts w:ascii="Times New Roman"/>
          <w:b w:val="false"/>
          <w:i w:val="false"/>
          <w:color w:val="000000"/>
          <w:sz w:val="28"/>
        </w:rPr>
        <w:t>
      7. Перечень (работников) услугодателя, участвующие в процессе оказания государственной услуги:</w:t>
      </w:r>
    </w:p>
    <w:bookmarkEnd w:id="76"/>
    <w:p>
      <w:pPr>
        <w:spacing w:after="0"/>
        <w:ind w:left="0"/>
        <w:jc w:val="both"/>
      </w:pPr>
      <w:r>
        <w:rPr>
          <w:rFonts w:ascii="Times New Roman"/>
          <w:b w:val="false"/>
          <w:i w:val="false"/>
          <w:color w:val="000000"/>
          <w:sz w:val="28"/>
        </w:rPr>
        <w:t>
      1) сотрудник канцелярии;</w:t>
      </w:r>
    </w:p>
    <w:p>
      <w:pPr>
        <w:spacing w:after="0"/>
        <w:ind w:left="0"/>
        <w:jc w:val="both"/>
      </w:pPr>
      <w:r>
        <w:rPr>
          <w:rFonts w:ascii="Times New Roman"/>
          <w:b w:val="false"/>
          <w:i w:val="false"/>
          <w:color w:val="000000"/>
          <w:sz w:val="28"/>
        </w:rPr>
        <w:t>
      2) руководство;</w:t>
      </w:r>
    </w:p>
    <w:p>
      <w:pPr>
        <w:spacing w:after="0"/>
        <w:ind w:left="0"/>
        <w:jc w:val="both"/>
      </w:pPr>
      <w:r>
        <w:rPr>
          <w:rFonts w:ascii="Times New Roman"/>
          <w:b w:val="false"/>
          <w:i w:val="false"/>
          <w:color w:val="000000"/>
          <w:sz w:val="28"/>
        </w:rPr>
        <w:t>
      3) руководитель структурного подразделения;</w:t>
      </w:r>
    </w:p>
    <w:p>
      <w:pPr>
        <w:spacing w:after="0"/>
        <w:ind w:left="0"/>
        <w:jc w:val="both"/>
      </w:pPr>
      <w:r>
        <w:rPr>
          <w:rFonts w:ascii="Times New Roman"/>
          <w:b w:val="false"/>
          <w:i w:val="false"/>
          <w:color w:val="000000"/>
          <w:sz w:val="28"/>
        </w:rPr>
        <w:t>
      4) ответственный исполнитель.</w:t>
      </w:r>
    </w:p>
    <w:bookmarkStart w:name="z91" w:id="77"/>
    <w:p>
      <w:pPr>
        <w:spacing w:after="0"/>
        <w:ind w:left="0"/>
        <w:jc w:val="both"/>
      </w:pPr>
      <w:r>
        <w:rPr>
          <w:rFonts w:ascii="Times New Roman"/>
          <w:b w:val="false"/>
          <w:i w:val="false"/>
          <w:color w:val="000000"/>
          <w:sz w:val="28"/>
        </w:rPr>
        <w:t xml:space="preserve">
      8. Описание последовательности и взаимодействие административных действий (процедур)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77"/>
    <w:bookmarkStart w:name="z92" w:id="78"/>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w:t>
      </w:r>
      <w:r>
        <w:br/>
      </w:r>
      <w:r>
        <w:rPr>
          <w:rFonts w:ascii="Times New Roman"/>
          <w:b/>
          <w:i w:val="false"/>
          <w:color w:val="000000"/>
        </w:rPr>
        <w:t>иными услугодателями, а также порядка использования информационных систем</w:t>
      </w:r>
      <w:r>
        <w:br/>
      </w:r>
      <w:r>
        <w:rPr>
          <w:rFonts w:ascii="Times New Roman"/>
          <w:b/>
          <w:i w:val="false"/>
          <w:color w:val="000000"/>
        </w:rPr>
        <w:t>в процессе оказания государственной услуги</w:t>
      </w:r>
    </w:p>
    <w:bookmarkEnd w:id="78"/>
    <w:bookmarkStart w:name="z93" w:id="79"/>
    <w:p>
      <w:pPr>
        <w:spacing w:after="0"/>
        <w:ind w:left="0"/>
        <w:jc w:val="both"/>
      </w:pPr>
      <w:r>
        <w:rPr>
          <w:rFonts w:ascii="Times New Roman"/>
          <w:b w:val="false"/>
          <w:i w:val="false"/>
          <w:color w:val="000000"/>
          <w:sz w:val="28"/>
        </w:rPr>
        <w:t xml:space="preserve">
      9. Для получения государственной услуги услугополучатель представляет в Государственную корпорацию необходимые документы,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79"/>
    <w:p>
      <w:pPr>
        <w:spacing w:after="0"/>
        <w:ind w:left="0"/>
        <w:jc w:val="both"/>
      </w:pPr>
      <w:r>
        <w:rPr>
          <w:rFonts w:ascii="Times New Roman"/>
          <w:b w:val="false"/>
          <w:i w:val="false"/>
          <w:color w:val="000000"/>
          <w:sz w:val="28"/>
        </w:rPr>
        <w:t>
      Сведения документов, удостоверяющих личность услугополучателя, являющиеся государственными электронными информационными ресурсами,</w:t>
      </w:r>
    </w:p>
    <w:p>
      <w:pPr>
        <w:spacing w:after="0"/>
        <w:ind w:left="0"/>
        <w:jc w:val="both"/>
      </w:pPr>
      <w:r>
        <w:rPr>
          <w:rFonts w:ascii="Times New Roman"/>
          <w:b w:val="false"/>
          <w:i w:val="false"/>
          <w:color w:val="000000"/>
          <w:sz w:val="28"/>
        </w:rPr>
        <w:t>
      работник Государственной корпорации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 подписанные электронно-цифровой подписью (далее – ЭЦП).</w:t>
      </w:r>
    </w:p>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Start w:name="z94" w:id="80"/>
    <w:p>
      <w:pPr>
        <w:spacing w:after="0"/>
        <w:ind w:left="0"/>
        <w:jc w:val="both"/>
      </w:pPr>
      <w:r>
        <w:rPr>
          <w:rFonts w:ascii="Times New Roman"/>
          <w:b w:val="false"/>
          <w:i w:val="false"/>
          <w:color w:val="000000"/>
          <w:sz w:val="28"/>
        </w:rPr>
        <w:t>
      10. Описание порядка обращения в Государственную корпорацию с указанием каждой процедуры (действия) оказания государственной услуги:</w:t>
      </w:r>
    </w:p>
    <w:bookmarkEnd w:id="80"/>
    <w:p>
      <w:pPr>
        <w:spacing w:after="0"/>
        <w:ind w:left="0"/>
        <w:jc w:val="both"/>
      </w:pPr>
      <w:r>
        <w:rPr>
          <w:rFonts w:ascii="Times New Roman"/>
          <w:b w:val="false"/>
          <w:i w:val="false"/>
          <w:color w:val="000000"/>
          <w:sz w:val="28"/>
        </w:rPr>
        <w:t>
      1) процесс –1 работник Государственной корпорации сверяет подлинность оригиналов документов со сведениями, представленными из государственных информационных систем государственных органов, после чего возвращает оригиналы услугополучателю, направляет услугодателю для исполнения, принятые документы проходят регистрацию специалистом канцелярии, направляются руководству – в течение 15 (пятнадцати) минут;</w:t>
      </w:r>
    </w:p>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предусмотренного Стандартом, работник Государственной корпорации отказывает в приеме заявления и выдает расписку.</w:t>
      </w:r>
    </w:p>
    <w:p>
      <w:pPr>
        <w:spacing w:after="0"/>
        <w:ind w:left="0"/>
        <w:jc w:val="both"/>
      </w:pPr>
      <w:r>
        <w:rPr>
          <w:rFonts w:ascii="Times New Roman"/>
          <w:b w:val="false"/>
          <w:i w:val="false"/>
          <w:color w:val="000000"/>
          <w:sz w:val="28"/>
        </w:rPr>
        <w:t>
      При соблюдении правильности заполнения заявления и предоставления полного пакета документов работник Государственной корпорации выдает услугополучателю расписку о приеме документов.</w:t>
      </w:r>
    </w:p>
    <w:p>
      <w:pPr>
        <w:spacing w:after="0"/>
        <w:ind w:left="0"/>
        <w:jc w:val="both"/>
      </w:pPr>
      <w:r>
        <w:rPr>
          <w:rFonts w:ascii="Times New Roman"/>
          <w:b w:val="false"/>
          <w:i w:val="false"/>
          <w:color w:val="000000"/>
          <w:sz w:val="28"/>
        </w:rPr>
        <w:t>
      2) процесс – 2 документы с резолюцией руководства направляются в ответственное структурное подразделение – в течение 1 (одного) рабочего дня;</w:t>
      </w:r>
    </w:p>
    <w:p>
      <w:pPr>
        <w:spacing w:after="0"/>
        <w:ind w:left="0"/>
        <w:jc w:val="both"/>
      </w:pPr>
      <w:r>
        <w:rPr>
          <w:rFonts w:ascii="Times New Roman"/>
          <w:b w:val="false"/>
          <w:i w:val="false"/>
          <w:color w:val="000000"/>
          <w:sz w:val="28"/>
        </w:rPr>
        <w:t>
      3) процесс – 3 руководитель структурного подразделения определяет ответственного исполнителя для рассмотрения принятых документов – в течение 1 (одного) рабочего дня;</w:t>
      </w:r>
    </w:p>
    <w:p>
      <w:pPr>
        <w:spacing w:after="0"/>
        <w:ind w:left="0"/>
        <w:jc w:val="both"/>
      </w:pPr>
      <w:r>
        <w:rPr>
          <w:rFonts w:ascii="Times New Roman"/>
          <w:b w:val="false"/>
          <w:i w:val="false"/>
          <w:color w:val="000000"/>
          <w:sz w:val="28"/>
        </w:rPr>
        <w:t>
      4) процесс – 4 ответственный исполнитель рассматривает представленные документы на полноту, наличие разрешения на передачу права недропользования в залог, оформляет свидетельство – в течение 1 (одного) рабочего дня;</w:t>
      </w:r>
    </w:p>
    <w:p>
      <w:pPr>
        <w:spacing w:after="0"/>
        <w:ind w:left="0"/>
        <w:jc w:val="both"/>
      </w:pPr>
      <w:r>
        <w:rPr>
          <w:rFonts w:ascii="Times New Roman"/>
          <w:b w:val="false"/>
          <w:i w:val="false"/>
          <w:color w:val="000000"/>
          <w:sz w:val="28"/>
        </w:rPr>
        <w:t>
       5) процесс – 5 свидетельство, рассматривается руководителем структурного подразделения, свидетельство государственной услуги подписывается руководством, сотрудник канцелярии заверяет свидетельство печатью, регистрирует его в журнале регистрации залога, работник государственной корпорации выдает свидетельство, услугополучателю (либо его представителю по доверенности) нарочно (в течение 1 (одного) рабочего дня).</w:t>
      </w:r>
    </w:p>
    <w:bookmarkStart w:name="z95" w:id="81"/>
    <w:p>
      <w:pPr>
        <w:spacing w:after="0"/>
        <w:ind w:left="0"/>
        <w:jc w:val="both"/>
      </w:pPr>
      <w:r>
        <w:rPr>
          <w:rFonts w:ascii="Times New Roman"/>
          <w:b w:val="false"/>
          <w:i w:val="false"/>
          <w:color w:val="000000"/>
          <w:sz w:val="28"/>
        </w:rPr>
        <w:t xml:space="preserve">
      11. Порядок обращения и последовательность процедур (действий) услугодателя и услугополучателя при оказании государственной услуги через портал: </w:t>
      </w:r>
    </w:p>
    <w:bookmarkEnd w:id="81"/>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услугополучателем регистрационного свидетельства ЭЦП, процесс ввода услугополучателем пароля (процесс авторизации) на портале для получения государственной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индивидуальный идентификационный номер/ бизнес-идентификационный номер (далее – ИИН/БИН)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5)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прикреплением к форме запроса необходимых копий документов в электронном виде;</w:t>
      </w:r>
    </w:p>
    <w:p>
      <w:pPr>
        <w:spacing w:after="0"/>
        <w:ind w:left="0"/>
        <w:jc w:val="both"/>
      </w:pPr>
      <w:r>
        <w:rPr>
          <w:rFonts w:ascii="Times New Roman"/>
          <w:b w:val="false"/>
          <w:i w:val="false"/>
          <w:color w:val="000000"/>
          <w:sz w:val="28"/>
        </w:rPr>
        <w:t>
      6) процесс 4 –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7)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8) процесс 5 – формирование сообщения об отказе в запрашиваемой услуге в связи с неподтверждением подлинности ЭЦП услугополучателя;</w:t>
      </w:r>
    </w:p>
    <w:p>
      <w:pPr>
        <w:spacing w:after="0"/>
        <w:ind w:left="0"/>
        <w:jc w:val="both"/>
      </w:pPr>
      <w:r>
        <w:rPr>
          <w:rFonts w:ascii="Times New Roman"/>
          <w:b w:val="false"/>
          <w:i w:val="false"/>
          <w:color w:val="000000"/>
          <w:sz w:val="28"/>
        </w:rPr>
        <w:t>
      9) процесс 6 – удостоверение (подписание) посредством ЭЦП услугополучателя заполненной формы (введенных данных) запроса на оказание услуги;</w:t>
      </w:r>
    </w:p>
    <w:p>
      <w:pPr>
        <w:spacing w:after="0"/>
        <w:ind w:left="0"/>
        <w:jc w:val="both"/>
      </w:pPr>
      <w:r>
        <w:rPr>
          <w:rFonts w:ascii="Times New Roman"/>
          <w:b w:val="false"/>
          <w:i w:val="false"/>
          <w:color w:val="000000"/>
          <w:sz w:val="28"/>
        </w:rPr>
        <w:t>
      10) процесс 7 – регистрация электронного документа (запроса услугополучателя) в ИС ГБД "Е-лицензирование";</w:t>
      </w:r>
    </w:p>
    <w:p>
      <w:pPr>
        <w:spacing w:after="0"/>
        <w:ind w:left="0"/>
        <w:jc w:val="both"/>
      </w:pPr>
      <w:r>
        <w:rPr>
          <w:rFonts w:ascii="Times New Roman"/>
          <w:b w:val="false"/>
          <w:i w:val="false"/>
          <w:color w:val="000000"/>
          <w:sz w:val="28"/>
        </w:rPr>
        <w:t>
      11) условие 3 – проверка (обработка) услугодателем соответствия приложенных услугополучателем документов, указанных в Стандарте, основаниям для оказания услуги;</w:t>
      </w:r>
    </w:p>
    <w:p>
      <w:pPr>
        <w:spacing w:after="0"/>
        <w:ind w:left="0"/>
        <w:jc w:val="both"/>
      </w:pPr>
      <w:r>
        <w:rPr>
          <w:rFonts w:ascii="Times New Roman"/>
          <w:b w:val="false"/>
          <w:i w:val="false"/>
          <w:color w:val="000000"/>
          <w:sz w:val="28"/>
        </w:rPr>
        <w:t>
      12) процесс 8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13) процесс 9 – получение услугополучателем результата услуги, сформированного ИС ГБД "Е-лицензирование". Электронный документ формируется с использованием ЭЦП уполномоченного лица услугодателя.</w:t>
      </w:r>
    </w:p>
    <w:p>
      <w:pPr>
        <w:spacing w:after="0"/>
        <w:ind w:left="0"/>
        <w:jc w:val="both"/>
      </w:pP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через портал,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Start w:name="z96" w:id="82"/>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договора</w:t>
            </w:r>
            <w:r>
              <w:br/>
            </w:r>
            <w:r>
              <w:rPr>
                <w:rFonts w:ascii="Times New Roman"/>
                <w:b w:val="false"/>
                <w:i w:val="false"/>
                <w:color w:val="000000"/>
                <w:sz w:val="20"/>
              </w:rPr>
              <w:t>залога права недропользования</w:t>
            </w:r>
            <w:r>
              <w:br/>
            </w:r>
            <w:r>
              <w:rPr>
                <w:rFonts w:ascii="Times New Roman"/>
                <w:b w:val="false"/>
                <w:i w:val="false"/>
                <w:color w:val="000000"/>
                <w:sz w:val="20"/>
              </w:rPr>
              <w:t>на разведку, добычу</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98" w:id="83"/>
    <w:p>
      <w:pPr>
        <w:spacing w:after="0"/>
        <w:ind w:left="0"/>
        <w:jc w:val="left"/>
      </w:pPr>
      <w:r>
        <w:rPr>
          <w:rFonts w:ascii="Times New Roman"/>
          <w:b/>
          <w:i w:val="false"/>
          <w:color w:val="000000"/>
        </w:rPr>
        <w:t xml:space="preserve">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Ответственный исполнитель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регистрация заявления, направление документов руководству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структурного подразделения, наложение резолюции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исполнителя для рассмотрения принятых документов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документов на полноту, проверка наличия разрешения компетентного органа, оформление проекта свидетельства,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проекта свидетельства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свидетельства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Заверение печатью и регистрация свидетельства в журнале регистрации договоров залога и выдает услугополучателю (его представителю по доверенности) нарочно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Зарегистрированное заявление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свидельства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проекта свидетельства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Подписанное свидетельства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Зарегистрированные свидетельства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(пятнадцати) 15 минут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(тридцати) 30 минут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(тридцати) 30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(трех) 3 рабочих дней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1 рабочего дня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договора</w:t>
            </w:r>
            <w:r>
              <w:br/>
            </w:r>
            <w:r>
              <w:rPr>
                <w:rFonts w:ascii="Times New Roman"/>
                <w:b w:val="false"/>
                <w:i w:val="false"/>
                <w:color w:val="000000"/>
                <w:sz w:val="20"/>
              </w:rPr>
              <w:t>залога права недропользования</w:t>
            </w:r>
            <w:r>
              <w:br/>
            </w:r>
            <w:r>
              <w:rPr>
                <w:rFonts w:ascii="Times New Roman"/>
                <w:b w:val="false"/>
                <w:i w:val="false"/>
                <w:color w:val="000000"/>
                <w:sz w:val="20"/>
              </w:rPr>
              <w:t>на разведку, добычу</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100" w:id="84"/>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портал</w:t>
      </w:r>
    </w:p>
    <w:bookmarkEnd w:id="84"/>
    <w:p>
      <w:pPr>
        <w:spacing w:after="0"/>
        <w:ind w:left="0"/>
        <w:jc w:val="left"/>
      </w:pPr>
      <w:r>
        <w:br/>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85"/>
    <w:p>
      <w:pPr>
        <w:spacing w:after="0"/>
        <w:ind w:left="0"/>
        <w:jc w:val="left"/>
      </w:pPr>
      <w:r>
        <w:rPr>
          <w:rFonts w:ascii="Times New Roman"/>
          <w:b/>
          <w:i w:val="false"/>
          <w:color w:val="000000"/>
        </w:rPr>
        <w:t xml:space="preserve"> Условные обозначения:</w:t>
      </w:r>
    </w:p>
    <w:bookmarkEnd w:id="85"/>
    <w:p>
      <w:pPr>
        <w:spacing w:after="0"/>
        <w:ind w:left="0"/>
        <w:jc w:val="left"/>
      </w:pPr>
      <w:r>
        <w:br/>
      </w:r>
    </w:p>
    <w:p>
      <w:pPr>
        <w:spacing w:after="0"/>
        <w:ind w:left="0"/>
        <w:jc w:val="both"/>
      </w:pPr>
      <w:r>
        <w:drawing>
          <wp:inline distT="0" distB="0" distL="0" distR="0">
            <wp:extent cx="71501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501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договора</w:t>
            </w:r>
            <w:r>
              <w:br/>
            </w:r>
            <w:r>
              <w:rPr>
                <w:rFonts w:ascii="Times New Roman"/>
                <w:b w:val="false"/>
                <w:i w:val="false"/>
                <w:color w:val="000000"/>
                <w:sz w:val="20"/>
              </w:rPr>
              <w:t>залога права недропользования</w:t>
            </w:r>
            <w:r>
              <w:br/>
            </w:r>
            <w:r>
              <w:rPr>
                <w:rFonts w:ascii="Times New Roman"/>
                <w:b w:val="false"/>
                <w:i w:val="false"/>
                <w:color w:val="000000"/>
                <w:sz w:val="20"/>
              </w:rPr>
              <w:t>на разведку добычу</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103" w:id="86"/>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"Регистрация договора залога права недропользования на разведку</w:t>
      </w:r>
      <w:r>
        <w:br/>
      </w:r>
      <w:r>
        <w:rPr>
          <w:rFonts w:ascii="Times New Roman"/>
          <w:b/>
          <w:i w:val="false"/>
          <w:color w:val="000000"/>
        </w:rPr>
        <w:t>добычу общераспространенных полезных ископаемых"</w:t>
      </w:r>
    </w:p>
    <w:bookmarkEnd w:id="86"/>
    <w:p>
      <w:pPr>
        <w:spacing w:after="0"/>
        <w:ind w:left="0"/>
        <w:jc w:val="left"/>
      </w:pPr>
      <w:r>
        <w:br/>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87"/>
    <w:p>
      <w:pPr>
        <w:spacing w:after="0"/>
        <w:ind w:left="0"/>
        <w:jc w:val="left"/>
      </w:pPr>
      <w:r>
        <w:rPr>
          <w:rFonts w:ascii="Times New Roman"/>
          <w:b/>
          <w:i w:val="false"/>
          <w:color w:val="000000"/>
        </w:rPr>
        <w:t xml:space="preserve"> Условные обозначения:</w:t>
      </w:r>
    </w:p>
    <w:bookmarkEnd w:id="87"/>
    <w:p>
      <w:pPr>
        <w:spacing w:after="0"/>
        <w:ind w:left="0"/>
        <w:jc w:val="left"/>
      </w:pPr>
      <w:r>
        <w:br/>
      </w:r>
    </w:p>
    <w:p>
      <w:pPr>
        <w:spacing w:after="0"/>
        <w:ind w:left="0"/>
        <w:jc w:val="both"/>
      </w:pPr>
      <w:r>
        <w:drawing>
          <wp:inline distT="0" distB="0" distL="0" distR="0">
            <wp:extent cx="71501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501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