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7b04" w14:textId="22d7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мая 2016 года № 17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октября 2016 года № 42. Зарегистрировано Департаментом юстиции Костанайской области 17 ноября 2016 года № 6705. Утратило силу решением маслихата Узункольского района Костанайской области от 19 августа 2020 года № 400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6493 опубликовано 13 июля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демонстрации, утвержденных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7-ой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внутренней политики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С. Альмагамбетова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3"/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проведения мирных собраний и митингов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"Независимости" по улице Абая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Футбольное поле на пересечении улиц Б.Дощанова и Ч.Валиханова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2016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проведения шествий, пикетов и демонстраций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1365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7"/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 проведения шествий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пикетов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демонстраций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Г. Мусрепова и Ч. Валиханова до перекрестка улиц Г. Мусрепова и имени Абылая хана. От перекрестка улиц Г. Мусрепова и имени Абылая хана до перекрестка улиц Г. Мусрепова и Абая. От перекрестка улиц Г. Мусрепова и Абая до парка "Независимости".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перекрестка улиц Г. Мусрепова и Ч. Валиханова до перекрестка улиц Б. Дощанова и Ч. Валиханова. От перекрестка улиц Б. Дощанова и Ч. Валиханова до футбольного поля.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