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1686" w14:textId="7cd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Тарановскому району в разрезе природно-климатических зон по видам продукции растениеводства, подлежащим обязательному страхованию в растениеводстве,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июня 2016 года № 189. Зарегистрировано Департаментом юстиции Костанайской области 19 июля 2016 года № 6549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оптимальные сроки начала и завершения посевных работ по Тарановскому району в разрезе природно-климатических зон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яровые зерновые культуры (пшеница, ячмень, овес, просо, гречиха) с 15 мая по 10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зернобобовые культуры (горох, нут, чечевица) с 15 мая по 5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масличные культуры (рапс, лен, подсолнечник) с 5 мая по 31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