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732e" w14:textId="70c7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Наурзумского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16 мая 2016 года № 21. Зарегистрировано Департаментом юстиции Костанайской области 8 июня 2016 года № 6440. Утратило силу решением маслихата Наурзумского района Костанайской области от 28 февраля 2017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Наурзумского района Костанайской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Наурзумского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Наурзумского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21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Наурзумского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Наурзумского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Наурзумского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Наурзумского районного маслихата,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организационно-правовой отдел государственного учреждения "Аппарат Наурзумского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государственного учреждения "Аппарат Наурзумского районного маслихата" (далее – главный специалист). Главный специалист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специалисту. Второй экземпляр находится у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rPr>
          <w:rFonts w:ascii="Times New Roman"/>
          <w:b w:val="false"/>
          <w:i/>
          <w:color w:val="000000"/>
          <w:sz w:val="28"/>
        </w:rPr>
        <w:t>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021"/>
        <w:gridCol w:w="1723"/>
        <w:gridCol w:w="1723"/>
        <w:gridCol w:w="2021"/>
        <w:gridCol w:w="1724"/>
        <w:gridCol w:w="1724"/>
        <w:gridCol w:w="534"/>
      </w:tblGrid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2584"/>
        <w:gridCol w:w="3980"/>
        <w:gridCol w:w="1665"/>
        <w:gridCol w:w="1666"/>
        <w:gridCol w:w="740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/>
          <w:color w:val="000000"/>
          <w:sz w:val="28"/>
        </w:rPr>
        <w:t xml:space="preserve">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3"/>
        <w:gridCol w:w="2241"/>
        <w:gridCol w:w="4606"/>
        <w:gridCol w:w="2630"/>
      </w:tblGrid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</w:t>
      </w:r>
      <w:r>
        <w:rPr>
          <w:rFonts w:ascii="Times New Roman"/>
          <w:b w:val="false"/>
          <w:i/>
          <w:color w:val="000000"/>
          <w:sz w:val="28"/>
        </w:rPr>
        <w:t xml:space="preserve"> оценки: квартальная/годовая и оцениваемый период 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