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4bf" w14:textId="e40f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2016 года № 68. Зарегистрировано Департаментом юстиции Костанайской области 6 января 2017 года № 6783.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Мендыкаринского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3444948,3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624256,0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12767,4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2800200,3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3498028,7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–82837,4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норматив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3.Учесть, что в районном бюджете на 2017 год учтены объемы субвенций, передаваемых из областного бюджета в сумме 1949141,0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бюджете района предусмотрены расходы, вошедшие при расчете субвенций общего характера и являющиеся при распределении расходов по администраторам бюджетных программ в сумме 675177,0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Мендыкаринского района в сумме 6400,0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сельских округов и села Боровское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7.Утвердить перечень бюджетных программ (подпрограмм),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инвестиционных проектов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Маслов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2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Мендыкаринского района Костанайской области от 05.10.2017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4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Мендыкаринского района Костанайской области от 21.07.2017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6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2017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6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6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инвестиционных проектов, финансируемых за счет целевых трансфертов на развитие из республиканского и областного бюджетов на 2017-2019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 Боровское и Первомайское Мендыкаринского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