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0f0b" w14:textId="3bc0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апреля 2016 года № 13. Зарегистрировано Департаментом юстиции Костанайской области 5 мая 2016 года № 6320. Утратило силу решением маслихата Камыстинского района Костанайской области от 2 сентября 2020 года № 353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02.09.2020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Камыстинский районный 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Козлов</w:t>
            </w:r>
          </w:p>
          <w:bookmarkEnd w:id="3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Камыстинского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Кстаубаева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апреля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13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дополнительном регламентировании проведения собраний, митингов, шествий, пикетов и демонстраций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акимат Камыстинского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Камыстинского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Камыстинского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Камыстинского района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Камыстинского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Камыстинского района;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</w:t>
      </w:r>
      <w:r>
        <w:rPr>
          <w:rFonts w:ascii="Times New Roman"/>
          <w:b/>
          <w:i w:val="false"/>
          <w:color w:val="000000"/>
          <w:sz w:val="28"/>
        </w:rPr>
        <w:t>визуальных, аудио/видео</w:t>
      </w:r>
      <w:r>
        <w:rPr>
          <w:rFonts w:ascii="Times New Roman"/>
          <w:b w:val="false"/>
          <w:i w:val="false"/>
          <w:color w:val="000000"/>
          <w:sz w:val="28"/>
        </w:rPr>
        <w:t>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Камыстинского района может разрешить проведение в один и тот же день и время, на одном и том же объекте не более трех одиночных пикетов.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 и демонстрация) необходимо получение в установленном порядке разрешения акимата Камыстинского района.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Камыстинского района в случаях когда: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было подано заявление;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состоялось решение о запрещении;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нарушение общественного порядка.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Камыстинского района по его указанию органами внутренних дел принимаются необходимые меры по прекращению митинга, собрания, шествия, пикетирования и демонстрации.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6"/>
        <w:gridCol w:w="2707"/>
        <w:gridCol w:w="6887"/>
      </w:tblGrid>
      <w:tr>
        <w:trPr>
          <w:trHeight w:val="30" w:hRule="atLeast"/>
        </w:trPr>
        <w:tc>
          <w:tcPr>
            <w:tcW w:w="2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по улице Ержанова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"Юность" по улице Северная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о дополнительном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регламентировании проведения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собраний, митингов, шествий,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пикетов и демонстраций</w:t>
                  </w:r>
                </w:p>
              </w:tc>
            </w:tr>
          </w:tbl>
          <w:p/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4"/>
        <w:gridCol w:w="1914"/>
        <w:gridCol w:w="8472"/>
      </w:tblGrid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пересечений улиц Гумилева - Ленина до пересечения улиц Ержанова - Ленина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пересечений улиц Ержанова - Ленина до пересечения улиц Ержанова - Космы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