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c268" w14:textId="50ec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Джангельдинского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16 мая 2016 года № 53. Зарегистрировано Департаментом юстиции Костанайской области 7 июня 2016 года № 6436. Утратило силу постановлением акимата Джангельдинского района Костанайской области от 28 февраля 2017 года №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Джангельдинского района Костанайской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Джангельдинского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 № 53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 органов акимата Джангельдинского района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Методика оценки деятельности административных государственных служащих корпуса "Б" исполнительных органов акимата Джангельдинского района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>=100+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/>
          <w:color w:val="000000"/>
          <w:sz w:val="28"/>
        </w:rPr>
        <w:t>-в,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</w:t>
      </w:r>
      <w:r>
        <w:rPr>
          <w:rFonts w:ascii="Times New Roman"/>
          <w:b w:val="false"/>
          <w:i w:val="false"/>
          <w:color w:val="000000"/>
          <w:vertAlign w:val="subscript"/>
        </w:rPr>
        <w:t>кв.</w:t>
      </w: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=0,3*∑</w:t>
      </w:r>
      <w:r>
        <w:rPr>
          <w:rFonts w:ascii="Times New Roman"/>
          <w:b w:val="false"/>
          <w:i w:val="false"/>
          <w:color w:val="000000"/>
          <w:vertAlign w:val="subscript"/>
        </w:rPr>
        <w:t>кв.</w:t>
      </w:r>
      <w:r>
        <w:rPr>
          <w:rFonts w:ascii="Times New Roman"/>
          <w:b w:val="false"/>
          <w:i w:val="false"/>
          <w:color w:val="000000"/>
          <w:sz w:val="28"/>
        </w:rPr>
        <w:t>+0,6*∑</w:t>
      </w:r>
      <w:r>
        <w:rPr>
          <w:rFonts w:ascii="Times New Roman"/>
          <w:b w:val="false"/>
          <w:i w:val="false"/>
          <w:color w:val="000000"/>
          <w:vertAlign w:val="superscript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>+0,1*∑</w:t>
      </w:r>
      <w:r>
        <w:rPr>
          <w:rFonts w:ascii="Times New Roman"/>
          <w:b w:val="false"/>
          <w:i w:val="false"/>
          <w:color w:val="000000"/>
          <w:vertAlign w:val="super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 ∑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 w:val="false"/>
          <w:color w:val="000000"/>
          <w:vertAlign w:val="subscript"/>
        </w:rPr>
        <w:t>кв.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"неудовлетворительно" (менее 80 баллов) присваиваются 2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"удовлетворительно" (от 80 до 105 баллов) – 3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"эффективно" (от 106 до 130 (включительно) баллов) – 4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∑</w:t>
      </w:r>
      <w:r>
        <w:rPr>
          <w:rFonts w:ascii="Times New Roman"/>
          <w:b w:val="false"/>
          <w:i w:val="false"/>
          <w:color w:val="000000"/>
          <w:vertAlign w:val="superscript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 w:val="false"/>
          <w:color w:val="000000"/>
          <w:vertAlign w:val="super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 оценочные 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исполнительных органов акимата Джангельдинского района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8"/>
        <w:gridCol w:w="6277"/>
        <w:gridCol w:w="2355"/>
      </w:tblGrid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54"/>
        <w:gridCol w:w="6746"/>
      </w:tblGrid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исполнительных органов акимата Джангельдинского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2160"/>
        <w:gridCol w:w="1524"/>
        <w:gridCol w:w="1842"/>
        <w:gridCol w:w="2161"/>
        <w:gridCol w:w="1525"/>
        <w:gridCol w:w="1629"/>
        <w:gridCol w:w="571"/>
      </w:tblGrid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36"/>
        <w:gridCol w:w="6264"/>
      </w:tblGrid>
      <w:tr>
        <w:trPr>
          <w:trHeight w:val="30" w:hRule="atLeast"/>
        </w:trPr>
        <w:tc>
          <w:tcPr>
            <w:tcW w:w="6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исполнительных органов акимата Джангельдинского района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584"/>
        <w:gridCol w:w="4216"/>
        <w:gridCol w:w="1510"/>
        <w:gridCol w:w="1510"/>
        <w:gridCol w:w="970"/>
      </w:tblGrid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исполнительных органов акимата Джангельдинского района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год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1"/>
        <w:gridCol w:w="2521"/>
        <w:gridCol w:w="5182"/>
        <w:gridCol w:w="2076"/>
      </w:tblGrid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исполнительных органов акимата Джангельдинского района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государственного органа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</w:t>
      </w:r>
      <w:r>
        <w:rPr>
          <w:rFonts w:ascii="Times New Roman"/>
          <w:b w:val="false"/>
          <w:i/>
          <w:color w:val="000000"/>
          <w:sz w:val="28"/>
        </w:rPr>
        <w:t xml:space="preserve"> оценки: квартальная/годовая и 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4788"/>
        <w:gridCol w:w="1921"/>
        <w:gridCol w:w="2761"/>
        <w:gridCol w:w="909"/>
      </w:tblGrid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Ф.И.О. (при его наличии), подпись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Ф.И.О. (при его наличии), подпись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 xml:space="preserve">Ф.И.О. (при </w:t>
      </w:r>
      <w:r>
        <w:rPr>
          <w:rFonts w:ascii="Times New Roman"/>
          <w:b w:val="false"/>
          <w:i/>
          <w:color w:val="000000"/>
          <w:sz w:val="28"/>
        </w:rPr>
        <w:t>его наличии), подпись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