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5202a" w14:textId="33520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Денисовского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27 апреля 2016 года № 25. Зарегистрировано Департаментом юстиции Костанайской области 3 июня 2016 года № 6420. Утратило силу решением маслихата Денисовского района Костанайской области от 22 февраля 2017 года № 95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Денисовского района Костанайской области от 22.02.2017 </w:t>
      </w:r>
      <w:r>
        <w:rPr>
          <w:rFonts w:ascii="Times New Roman"/>
          <w:b w:val="false"/>
          <w:i w:val="false"/>
          <w:color w:val="ff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8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служащих", Денисовский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Денисовского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руководителя аппарата государственного учреждения "Аппарат Денисовского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второй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Амантаева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Денисовского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апреля 2016 года № 25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оценки деятельности административных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служащих корпуса "Б" государственного учреждения "Аппарат</w:t>
      </w:r>
      <w:r>
        <w:br/>
      </w:r>
      <w:r>
        <w:rPr>
          <w:rFonts w:ascii="Times New Roman"/>
          <w:b/>
          <w:i w:val="false"/>
          <w:color w:val="000000"/>
        </w:rPr>
        <w:t>Денисовского районного маслихата"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Настоящая методика оценки деятельности административных государственных служащих корпуса "Б" государственного учреждения "Аппарат Денисовского районного маслихата" (далее – Методика)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Служащие корпуса "Б", находящиеся в социальных отпусках, проходят оценку после выхода на работу в сроки, указанные в настоящем пункте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Комиссия по оценке, ответственным за ее работу является главный специалист, в должностные обязанности которого входят вопросы кадровой работы (далее - главный специалист).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по оценке является главный специалист.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главному специалисту. Второй экземпляр находится у руководителя отдела организационной работы государственного учреждения "Аппарат Денисовского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Главный специалист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Главный специалист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 органом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 фиксируемые в Единой системе электронного документооборота и Интранет-портале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 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главного специалиста,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главным специалистом и уполномоченным по этике сведений о фактах нарушения служащим корпуса "Б" трудовой дисциплины, рассматривает 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главным специалистом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главным специалистом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29 настоящей Методики, определяется главным специалистом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главному специалисту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Главный специалист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главным специалистом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7719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"неудовлетворительно" (менее 80 баллов) присваиваются 2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"удовлетворительно" (от 80 до 105 баллов) – 3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"эффективно"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круговая оценка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3 баллов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-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–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Главный специалист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Главный специалист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главным специалистом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Главный специалист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от ознакомления не может служить препятствием для внесения результатов оценки в его послужной список. В этом случае главным специалистом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отделе организационной работы государственного учреждения "Аппарат Денисовского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 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 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 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служащего корпуса "Б"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 год</w:t>
      </w:r>
      <w:r>
        <w:br/>
      </w:r>
      <w:r>
        <w:rPr>
          <w:rFonts w:ascii="Times New Roman"/>
          <w:b/>
          <w:i w:val="false"/>
          <w:color w:val="000000"/>
        </w:rPr>
        <w:t>(период, на который составляется индивидуальный план)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25"/>
        <w:gridCol w:w="6267"/>
        <w:gridCol w:w="2908"/>
      </w:tblGrid>
      <w:tr>
        <w:trPr>
          <w:trHeight w:val="30" w:hRule="atLeast"/>
        </w:trPr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 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07"/>
        <w:gridCol w:w="6593"/>
      </w:tblGrid>
      <w:tr>
        <w:trPr>
          <w:trHeight w:val="30" w:hRule="atLeast"/>
        </w:trPr>
        <w:tc>
          <w:tcPr>
            <w:tcW w:w="5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(при его наличии)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(при его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  <w:r>
        <w:br/>
      </w:r>
      <w:r>
        <w:rPr>
          <w:rFonts w:ascii="Times New Roman"/>
          <w:b/>
          <w:i w:val="false"/>
          <w:color w:val="000000"/>
        </w:rPr>
        <w:t>___________________ квартал ___ года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1"/>
        <w:gridCol w:w="1903"/>
        <w:gridCol w:w="1903"/>
        <w:gridCol w:w="1653"/>
        <w:gridCol w:w="1903"/>
        <w:gridCol w:w="1904"/>
        <w:gridCol w:w="1653"/>
        <w:gridCol w:w="450"/>
      </w:tblGrid>
      <w:tr>
        <w:trPr>
          <w:trHeight w:val="30" w:hRule="atLeast"/>
        </w:trPr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 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 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388"/>
        <w:gridCol w:w="5912"/>
      </w:tblGrid>
      <w:tr>
        <w:trPr>
          <w:trHeight w:val="30" w:hRule="atLeast"/>
        </w:trPr>
        <w:tc>
          <w:tcPr>
            <w:tcW w:w="63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(при его наличии)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(при его наличии)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 год</w:t>
      </w:r>
      <w:r>
        <w:br/>
      </w:r>
      <w:r>
        <w:rPr>
          <w:rFonts w:ascii="Times New Roman"/>
          <w:b/>
          <w:i w:val="false"/>
          <w:color w:val="000000"/>
        </w:rPr>
        <w:t>(оцениваемый год)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9"/>
        <w:gridCol w:w="2324"/>
        <w:gridCol w:w="3792"/>
        <w:gridCol w:w="1751"/>
        <w:gridCol w:w="1751"/>
        <w:gridCol w:w="873"/>
      </w:tblGrid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65"/>
        <w:gridCol w:w="6735"/>
      </w:tblGrid>
      <w:tr>
        <w:trPr>
          <w:trHeight w:val="30" w:hRule="atLeast"/>
        </w:trPr>
        <w:tc>
          <w:tcPr>
            <w:tcW w:w="5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 год</w:t>
      </w:r>
      <w:r>
        <w:br/>
      </w:r>
      <w:r>
        <w:rPr>
          <w:rFonts w:ascii="Times New Roman"/>
          <w:b/>
          <w:i w:val="false"/>
          <w:color w:val="000000"/>
        </w:rPr>
        <w:t>(оцениваемый год)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(</w:t>
      </w:r>
      <w:r>
        <w:rPr>
          <w:rFonts w:ascii="Times New Roman"/>
          <w:b w:val="false"/>
          <w:i/>
          <w:color w:val="000000"/>
          <w:sz w:val="28"/>
        </w:rPr>
        <w:t>при его наличии</w:t>
      </w:r>
      <w:r>
        <w:rPr>
          <w:rFonts w:ascii="Times New Roman"/>
          <w:b w:val="false"/>
          <w:i w:val="false"/>
          <w:color w:val="000000"/>
          <w:sz w:val="28"/>
        </w:rPr>
        <w:t>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0"/>
        <w:gridCol w:w="2260"/>
        <w:gridCol w:w="4646"/>
        <w:gridCol w:w="3134"/>
      </w:tblGrid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государственного органа)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(вид оценки: квартальная/годовая и оцениваемый период</w:t>
      </w:r>
      <w:r>
        <w:br/>
      </w:r>
      <w:r>
        <w:rPr>
          <w:rFonts w:ascii="Times New Roman"/>
          <w:b/>
          <w:i w:val="false"/>
          <w:color w:val="000000"/>
        </w:rPr>
        <w:t>(квартал и (или) год)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5"/>
        <w:gridCol w:w="4260"/>
        <w:gridCol w:w="1740"/>
        <w:gridCol w:w="3881"/>
        <w:gridCol w:w="984"/>
      </w:tblGrid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Корректировка Комиссией результатов оценки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Проверено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(</w:t>
      </w:r>
      <w:r>
        <w:rPr>
          <w:rFonts w:ascii="Times New Roman"/>
          <w:b w:val="false"/>
          <w:i/>
          <w:color w:val="000000"/>
          <w:sz w:val="28"/>
        </w:rPr>
        <w:t>Ф.И.О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(при его наличии</w:t>
      </w:r>
      <w:r>
        <w:rPr>
          <w:rFonts w:ascii="Times New Roman"/>
          <w:b w:val="false"/>
          <w:i/>
          <w:color w:val="000000"/>
          <w:sz w:val="28"/>
        </w:rPr>
        <w:t>).,</w:t>
      </w:r>
      <w:r>
        <w:rPr>
          <w:rFonts w:ascii="Times New Roman"/>
          <w:b w:val="false"/>
          <w:i/>
          <w:color w:val="000000"/>
          <w:sz w:val="28"/>
        </w:rPr>
        <w:t xml:space="preserve">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(</w:t>
      </w:r>
      <w:r>
        <w:rPr>
          <w:rFonts w:ascii="Times New Roman"/>
          <w:b w:val="false"/>
          <w:i/>
          <w:color w:val="000000"/>
          <w:sz w:val="28"/>
        </w:rPr>
        <w:t>Ф.И.О(при его наличии</w:t>
      </w:r>
      <w:r>
        <w:rPr>
          <w:rFonts w:ascii="Times New Roman"/>
          <w:b w:val="false"/>
          <w:i/>
          <w:color w:val="000000"/>
          <w:sz w:val="28"/>
        </w:rPr>
        <w:t>).,</w:t>
      </w:r>
      <w:r>
        <w:rPr>
          <w:rFonts w:ascii="Times New Roman"/>
          <w:b w:val="false"/>
          <w:i/>
          <w:color w:val="000000"/>
          <w:sz w:val="28"/>
        </w:rPr>
        <w:t xml:space="preserve">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(</w:t>
      </w:r>
      <w:r>
        <w:rPr>
          <w:rFonts w:ascii="Times New Roman"/>
          <w:b w:val="false"/>
          <w:i/>
          <w:color w:val="000000"/>
          <w:sz w:val="28"/>
        </w:rPr>
        <w:t>Ф.И.О(при его наличии).,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