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b0a7" w14:textId="60c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июня 2016 года № 40. Зарегистрировано Департаментом юстиции Костанайской области 29 июня 2016 года № 6510. Утратило силу решением маслихата Аулиекольского района Костанайской области от 23 февраля 2017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Аулиекольского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40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1.Настоящая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Аулиекольского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организационно-правового обеспечения государственного учреждения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Аулиекольского районного маслихата", ответственный за ведение кадрового делопроизводства (далее –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 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2"/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2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7"/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2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2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2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квартал</w:t>
      </w:r>
      <w:r>
        <w:rPr>
          <w:rFonts w:ascii="Times New Roman"/>
          <w:b w:val="false"/>
          <w:i/>
          <w:color w:val="000000"/>
          <w:sz w:val="28"/>
        </w:rPr>
        <w:t xml:space="preserve">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