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66b6" w14:textId="2e06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июня 2016 года № 1376. Зарегистрировано Департаментом юстиции Костанайской области 27 июня 2016 года № 6499. Утратило силу постановлением акимата города Костаная Костанайской области от 28 февраля 2017 года № 625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 в Реестре государственной регистрации нормативных правовых актов за №12705) акимат города Костаная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года№ 1376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акимата города Костаная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акимата города Костаная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акимата города Костаная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которойт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службы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 службы управления персоналом по оценке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сотрудником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службы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службы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6379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021"/>
        <w:gridCol w:w="1723"/>
        <w:gridCol w:w="1723"/>
        <w:gridCol w:w="2021"/>
        <w:gridCol w:w="1724"/>
        <w:gridCol w:w="1724"/>
        <w:gridCol w:w="53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6379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7"/>
        <w:gridCol w:w="6383"/>
      </w:tblGrid>
      <w:tr>
        <w:trPr>
          <w:trHeight w:val="30" w:hRule="atLeast"/>
        </w:trPr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квартал</w:t>
      </w:r>
      <w:r>
        <w:rPr>
          <w:rFonts w:ascii="Times New Roman"/>
          <w:b w:val="false"/>
          <w:i/>
          <w:color w:val="000000"/>
          <w:sz w:val="28"/>
        </w:rPr>
        <w:t xml:space="preserve">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