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c22" w14:textId="b1cb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сентября 2015 года № 376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2016 года № 495. Зарегистрировано Департаментом юстиции Костанайской области 5 декабря 2016 года № 6719.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сентября 2015 года № 376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под № 5922, опубликовано 10 октября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на право временного вывоза культурных ценностей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выдача свидетельства на право временного вывоза культурных ценностей (далее – свидетельство).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и документов (далее - Пакет документов), указанных в пункте 9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(зарегистрировано в Реестре государственной регистрации нормативных правовых актов под № 11238) (далее - Стандарт) либо запрос в форме электронного документа, удостоверенного электронной цифровой подписью (далее - ЭЦП) услугополучателя.";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проведения научно-реставрационных работ на памятниках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истории и культуры местного значения",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письмо-согласование на проведение научно-реставрационных работ на памятниках истории и культуры местного значения.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 и (или)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и документов (далее - Пакет документов), указанных в пункте 9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(зарегистрировано в Реестре государственной регистрации нормативных правовых актов под № 11238) (далее – Стандарт) либо запрос в форме электронного документа, удостоверенного электронной цифровой подписью (далее - ЭЦП) услугополучателя.";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